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2E" w:rsidRDefault="005B102E">
      <w:pPr>
        <w:pStyle w:val="BodyText"/>
        <w:rPr>
          <w:rFonts w:ascii="Times New Roman"/>
          <w:sz w:val="20"/>
        </w:rPr>
      </w:pPr>
      <w:bookmarkStart w:id="0" w:name="_GoBack"/>
      <w:bookmarkEnd w:id="0"/>
    </w:p>
    <w:p w:rsidR="005B102E" w:rsidRDefault="005B102E">
      <w:pPr>
        <w:pStyle w:val="BodyText"/>
        <w:rPr>
          <w:rFonts w:ascii="Times New Roman"/>
          <w:sz w:val="20"/>
        </w:rPr>
      </w:pPr>
    </w:p>
    <w:p w:rsidR="005B102E" w:rsidRDefault="005B102E">
      <w:pPr>
        <w:pStyle w:val="BodyText"/>
        <w:rPr>
          <w:rFonts w:ascii="Times New Roman"/>
          <w:sz w:val="20"/>
        </w:rPr>
      </w:pPr>
    </w:p>
    <w:p w:rsidR="005B102E" w:rsidRDefault="005B102E">
      <w:pPr>
        <w:pStyle w:val="BodyText"/>
        <w:rPr>
          <w:rFonts w:ascii="Times New Roman"/>
          <w:sz w:val="20"/>
        </w:rPr>
      </w:pPr>
    </w:p>
    <w:p w:rsidR="005B102E" w:rsidRDefault="005B102E">
      <w:pPr>
        <w:pStyle w:val="BodyText"/>
        <w:rPr>
          <w:rFonts w:ascii="Times New Roman"/>
          <w:sz w:val="20"/>
        </w:rPr>
      </w:pPr>
    </w:p>
    <w:p w:rsidR="005B102E" w:rsidRDefault="005B102E">
      <w:pPr>
        <w:pStyle w:val="BodyText"/>
        <w:rPr>
          <w:rFonts w:ascii="Times New Roman"/>
          <w:sz w:val="20"/>
        </w:rPr>
      </w:pPr>
    </w:p>
    <w:p w:rsidR="005B102E" w:rsidRDefault="005B102E">
      <w:pPr>
        <w:pStyle w:val="BodyText"/>
        <w:rPr>
          <w:rFonts w:ascii="Times New Roman"/>
          <w:sz w:val="20"/>
        </w:rPr>
      </w:pPr>
    </w:p>
    <w:p w:rsidR="005B102E" w:rsidRDefault="005B102E">
      <w:pPr>
        <w:pStyle w:val="BodyText"/>
        <w:rPr>
          <w:rFonts w:ascii="Times New Roman"/>
          <w:sz w:val="20"/>
        </w:rPr>
      </w:pPr>
    </w:p>
    <w:p w:rsidR="005B102E" w:rsidRDefault="005B102E">
      <w:pPr>
        <w:pStyle w:val="BodyText"/>
        <w:rPr>
          <w:rFonts w:ascii="Times New Roman"/>
          <w:sz w:val="20"/>
        </w:rPr>
      </w:pPr>
    </w:p>
    <w:p w:rsidR="005B102E" w:rsidRDefault="005B102E">
      <w:pPr>
        <w:pStyle w:val="BodyText"/>
        <w:rPr>
          <w:rFonts w:ascii="Times New Roman"/>
          <w:sz w:val="20"/>
        </w:rPr>
      </w:pPr>
    </w:p>
    <w:p w:rsidR="005B102E" w:rsidRDefault="005B102E">
      <w:pPr>
        <w:pStyle w:val="BodyText"/>
        <w:rPr>
          <w:rFonts w:ascii="Times New Roman"/>
          <w:sz w:val="20"/>
        </w:rPr>
      </w:pPr>
    </w:p>
    <w:p w:rsidR="005B102E" w:rsidRDefault="005B102E">
      <w:pPr>
        <w:pStyle w:val="BodyText"/>
        <w:rPr>
          <w:rFonts w:ascii="Times New Roman"/>
          <w:sz w:val="20"/>
        </w:rPr>
      </w:pPr>
    </w:p>
    <w:p w:rsidR="005B102E" w:rsidRDefault="008F0B85">
      <w:pPr>
        <w:spacing w:before="112" w:line="328" w:lineRule="auto"/>
        <w:ind w:left="145" w:firstLine="115"/>
        <w:rPr>
          <w:rFonts w:ascii="Calibri Light"/>
          <w:sz w:val="72"/>
        </w:rPr>
      </w:pPr>
      <w:r>
        <w:rPr>
          <w:noProof/>
        </w:rPr>
        <mc:AlternateContent>
          <mc:Choice Requires="wpg">
            <w:drawing>
              <wp:anchor distT="0" distB="0" distL="114300" distR="114300" simplePos="0" relativeHeight="503306600" behindDoc="1" locked="0" layoutInCell="1" allowOverlap="1">
                <wp:simplePos x="0" y="0"/>
                <wp:positionH relativeFrom="page">
                  <wp:posOffset>901065</wp:posOffset>
                </wp:positionH>
                <wp:positionV relativeFrom="paragraph">
                  <wp:posOffset>-238760</wp:posOffset>
                </wp:positionV>
                <wp:extent cx="5960110" cy="4081145"/>
                <wp:effectExtent l="5715" t="8890" r="6350" b="571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4081145"/>
                          <a:chOff x="1419" y="-376"/>
                          <a:chExt cx="9386" cy="6427"/>
                        </a:xfrm>
                      </wpg:grpSpPr>
                      <wps:wsp>
                        <wps:cNvPr id="8" name="Rectangle 13"/>
                        <wps:cNvSpPr>
                          <a:spLocks noChangeArrowheads="1"/>
                        </wps:cNvSpPr>
                        <wps:spPr bwMode="auto">
                          <a:xfrm>
                            <a:off x="1433" y="-362"/>
                            <a:ext cx="9357" cy="1402"/>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2"/>
                        <wps:cNvCnPr>
                          <a:cxnSpLocks noChangeShapeType="1"/>
                        </wps:cNvCnPr>
                        <wps:spPr bwMode="auto">
                          <a:xfrm>
                            <a:off x="1433" y="-366"/>
                            <a:ext cx="9357"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1433" y="1040"/>
                            <a:ext cx="9357" cy="5001"/>
                          </a:xfrm>
                          <a:custGeom>
                            <a:avLst/>
                            <a:gdLst>
                              <a:gd name="T0" fmla="+- 0 10790 1433"/>
                              <a:gd name="T1" fmla="*/ T0 w 9357"/>
                              <a:gd name="T2" fmla="+- 0 1040 1040"/>
                              <a:gd name="T3" fmla="*/ 1040 h 5001"/>
                              <a:gd name="T4" fmla="+- 0 1433 1433"/>
                              <a:gd name="T5" fmla="*/ T4 w 9357"/>
                              <a:gd name="T6" fmla="+- 0 1040 1040"/>
                              <a:gd name="T7" fmla="*/ 1040 h 5001"/>
                              <a:gd name="T8" fmla="+- 0 1433 1433"/>
                              <a:gd name="T9" fmla="*/ T8 w 9357"/>
                              <a:gd name="T10" fmla="+- 0 2241 1040"/>
                              <a:gd name="T11" fmla="*/ 2241 h 5001"/>
                              <a:gd name="T12" fmla="+- 0 1433 1433"/>
                              <a:gd name="T13" fmla="*/ T12 w 9357"/>
                              <a:gd name="T14" fmla="+- 0 3441 1040"/>
                              <a:gd name="T15" fmla="*/ 3441 h 5001"/>
                              <a:gd name="T16" fmla="+- 0 1433 1433"/>
                              <a:gd name="T17" fmla="*/ T16 w 9357"/>
                              <a:gd name="T18" fmla="+- 0 4640 1040"/>
                              <a:gd name="T19" fmla="*/ 4640 h 5001"/>
                              <a:gd name="T20" fmla="+- 0 1433 1433"/>
                              <a:gd name="T21" fmla="*/ T20 w 9357"/>
                              <a:gd name="T22" fmla="+- 0 6040 1040"/>
                              <a:gd name="T23" fmla="*/ 6040 h 5001"/>
                              <a:gd name="T24" fmla="+- 0 10790 1433"/>
                              <a:gd name="T25" fmla="*/ T24 w 9357"/>
                              <a:gd name="T26" fmla="+- 0 6040 1040"/>
                              <a:gd name="T27" fmla="*/ 6040 h 5001"/>
                              <a:gd name="T28" fmla="+- 0 10790 1433"/>
                              <a:gd name="T29" fmla="*/ T28 w 9357"/>
                              <a:gd name="T30" fmla="+- 0 4641 1040"/>
                              <a:gd name="T31" fmla="*/ 4641 h 5001"/>
                              <a:gd name="T32" fmla="+- 0 10790 1433"/>
                              <a:gd name="T33" fmla="*/ T32 w 9357"/>
                              <a:gd name="T34" fmla="+- 0 3441 1040"/>
                              <a:gd name="T35" fmla="*/ 3441 h 5001"/>
                              <a:gd name="T36" fmla="+- 0 10790 1433"/>
                              <a:gd name="T37" fmla="*/ T36 w 9357"/>
                              <a:gd name="T38" fmla="+- 0 2241 1040"/>
                              <a:gd name="T39" fmla="*/ 2241 h 5001"/>
                              <a:gd name="T40" fmla="+- 0 10790 1433"/>
                              <a:gd name="T41" fmla="*/ T40 w 9357"/>
                              <a:gd name="T42" fmla="+- 0 1040 1040"/>
                              <a:gd name="T43" fmla="*/ 1040 h 5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57" h="5001">
                                <a:moveTo>
                                  <a:pt x="9357" y="0"/>
                                </a:moveTo>
                                <a:lnTo>
                                  <a:pt x="0" y="0"/>
                                </a:lnTo>
                                <a:lnTo>
                                  <a:pt x="0" y="1201"/>
                                </a:lnTo>
                                <a:lnTo>
                                  <a:pt x="0" y="2401"/>
                                </a:lnTo>
                                <a:lnTo>
                                  <a:pt x="0" y="3600"/>
                                </a:lnTo>
                                <a:lnTo>
                                  <a:pt x="0" y="5000"/>
                                </a:lnTo>
                                <a:lnTo>
                                  <a:pt x="9357" y="5000"/>
                                </a:lnTo>
                                <a:lnTo>
                                  <a:pt x="9357" y="3601"/>
                                </a:lnTo>
                                <a:lnTo>
                                  <a:pt x="9357" y="2401"/>
                                </a:lnTo>
                                <a:lnTo>
                                  <a:pt x="9357" y="1201"/>
                                </a:lnTo>
                                <a:lnTo>
                                  <a:pt x="9357" y="0"/>
                                </a:lnTo>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1424" y="6045"/>
                            <a:ext cx="9"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1424" y="6045"/>
                            <a:ext cx="9"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433" y="6045"/>
                            <a:ext cx="9357"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0790" y="6045"/>
                            <a:ext cx="10"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10790" y="6045"/>
                            <a:ext cx="10"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1428" y="-371"/>
                            <a:ext cx="0" cy="6411"/>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7" name="Line 4"/>
                        <wps:cNvCnPr>
                          <a:cxnSpLocks noChangeShapeType="1"/>
                        </wps:cNvCnPr>
                        <wps:spPr bwMode="auto">
                          <a:xfrm>
                            <a:off x="10795" y="-371"/>
                            <a:ext cx="0" cy="6411"/>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5CAD7B" id="Group 3" o:spid="_x0000_s1026" style="position:absolute;margin-left:70.95pt;margin-top:-18.8pt;width:469.3pt;height:321.35pt;z-index:-9880;mso-position-horizontal-relative:page" coordorigin="1419,-376" coordsize="9386,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">
                <v:rect id="Rectangle 13" o:spid="_x0000_s1027" style="position:absolute;left:1433;top:-362;width:9357;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" fillcolor="#5b9bd4" stroked="f"/>
                <v:line id="Line 12" o:spid="_x0000_s1028" style="position:absolute;visibility:visible;mso-wrap-style:square" from="1433,-366" to="10790,-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" strokecolor="#5b9bd4" strokeweight=".48pt"/>
                <v:shape id="Freeform 11" o:spid="_x0000_s1029" style="position:absolute;left:1433;top:1040;width:9357;height:5001;visibility:visible;mso-wrap-style:square;v-text-anchor:top" coordsize="9357,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" path="m9357,l,,,1201,,2401,,3600,,5000r9357,l9357,3601r,-1200l9357,1201,9357,e" fillcolor="#5b9bd4" stroked="f">
                  <v:path arrowok="t" o:connecttype="custom" o:connectlocs="9357,1040;0,1040;0,2241;0,3441;0,4640;0,6040;9357,6040;9357,4641;9357,3441;9357,2241;9357,1040" o:connectangles="0,0,0,0,0,0,0,0,0,0,0"/>
                </v:shape>
                <v:line id="Line 10" o:spid="_x0000_s1030" style="position:absolute;visibility:visible;mso-wrap-style:square" from="1424,6045" to="1433,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" strokecolor="#5b9bd4" strokeweight=".48pt"/>
                <v:line id="Line 9" o:spid="_x0000_s1031" style="position:absolute;visibility:visible;mso-wrap-style:square" from="1424,6045" to="1433,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" strokecolor="#5b9bd4" strokeweight=".48pt"/>
                <v:line id="Line 8" o:spid="_x0000_s1032" style="position:absolute;visibility:visible;mso-wrap-style:square" from="1433,6045" to="10790,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" strokecolor="#5b9bd4" strokeweight=".48pt"/>
                <v:line id="Line 7" o:spid="_x0000_s1033" style="position:absolute;visibility:visible;mso-wrap-style:square" from="10790,6045" to="10800,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" strokecolor="#5b9bd4" strokeweight=".48pt"/>
                <v:line id="Line 6" o:spid="_x0000_s1034" style="position:absolute;visibility:visible;mso-wrap-style:square" from="10790,6045" to="10800,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" strokecolor="#5b9bd4" strokeweight=".48pt"/>
                <v:line id="Line 5" o:spid="_x0000_s1035" style="position:absolute;visibility:visible;mso-wrap-style:square" from="1428,-371" to="1428,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" strokecolor="#5b9bd4" strokeweight=".48pt"/>
                <v:line id="Line 4" o:spid="_x0000_s1036" style="position:absolute;visibility:visible;mso-wrap-style:square" from="10795,-371" to="10795,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" strokecolor="#5b9bd4" strokeweight=".48pt"/>
                <w10:wrap anchorx="page"/>
              </v:group>
            </w:pict>
          </mc:Fallback>
        </mc:AlternateContent>
      </w:r>
      <w:r>
        <w:rPr>
          <w:rFonts w:ascii="Calibri Light"/>
          <w:color w:val="FFFFFF"/>
          <w:spacing w:val="27"/>
          <w:sz w:val="72"/>
        </w:rPr>
        <w:t xml:space="preserve">NATIONAL </w:t>
      </w:r>
      <w:r>
        <w:rPr>
          <w:rFonts w:ascii="Calibri Light"/>
          <w:color w:val="FFFFFF"/>
          <w:spacing w:val="29"/>
          <w:sz w:val="72"/>
        </w:rPr>
        <w:t xml:space="preserve">INFORMATION </w:t>
      </w:r>
      <w:r>
        <w:rPr>
          <w:rFonts w:ascii="Calibri Light"/>
          <w:color w:val="FFFFFF"/>
          <w:spacing w:val="31"/>
          <w:sz w:val="72"/>
        </w:rPr>
        <w:t xml:space="preserve">EXCHANGE </w:t>
      </w:r>
      <w:r>
        <w:rPr>
          <w:rFonts w:ascii="Calibri Light"/>
          <w:color w:val="FFFFFF"/>
          <w:spacing w:val="30"/>
          <w:sz w:val="72"/>
        </w:rPr>
        <w:t xml:space="preserve">MODEL </w:t>
      </w:r>
      <w:r>
        <w:rPr>
          <w:rFonts w:ascii="Calibri Light"/>
          <w:color w:val="FFFFFF"/>
          <w:spacing w:val="35"/>
          <w:sz w:val="72"/>
        </w:rPr>
        <w:t xml:space="preserve">(NIEM) </w:t>
      </w:r>
      <w:r>
        <w:rPr>
          <w:rFonts w:ascii="Calibri Light"/>
          <w:color w:val="FFFFFF"/>
          <w:spacing w:val="33"/>
          <w:sz w:val="72"/>
        </w:rPr>
        <w:t xml:space="preserve">BUSINESS </w:t>
      </w:r>
      <w:r>
        <w:rPr>
          <w:rFonts w:ascii="Calibri Light"/>
          <w:color w:val="FFFFFF"/>
          <w:spacing w:val="36"/>
          <w:sz w:val="72"/>
        </w:rPr>
        <w:t xml:space="preserve">ARCHITECTURE </w:t>
      </w:r>
      <w:r>
        <w:rPr>
          <w:rFonts w:ascii="Calibri Light"/>
          <w:color w:val="FFFFFF"/>
          <w:spacing w:val="34"/>
          <w:sz w:val="72"/>
        </w:rPr>
        <w:t xml:space="preserve">COMMITTEE </w:t>
      </w:r>
      <w:r>
        <w:rPr>
          <w:rFonts w:ascii="Calibri Light"/>
          <w:color w:val="FFFFFF"/>
          <w:spacing w:val="30"/>
          <w:sz w:val="72"/>
        </w:rPr>
        <w:t xml:space="preserve">(NBAC) </w:t>
      </w:r>
      <w:r>
        <w:rPr>
          <w:rFonts w:ascii="Calibri Light"/>
          <w:color w:val="FFFFFF"/>
          <w:spacing w:val="27"/>
          <w:sz w:val="72"/>
        </w:rPr>
        <w:t>STRATEGIC</w:t>
      </w:r>
      <w:r>
        <w:rPr>
          <w:rFonts w:ascii="Calibri Light"/>
          <w:color w:val="FFFFFF"/>
          <w:spacing w:val="82"/>
          <w:sz w:val="72"/>
        </w:rPr>
        <w:t xml:space="preserve"> </w:t>
      </w:r>
      <w:r>
        <w:rPr>
          <w:rFonts w:ascii="Calibri Light"/>
          <w:color w:val="FFFFFF"/>
          <w:spacing w:val="31"/>
          <w:sz w:val="72"/>
        </w:rPr>
        <w:t>ROADMAP</w:t>
      </w:r>
    </w:p>
    <w:p w:rsidR="005B102E" w:rsidRDefault="008F0B85">
      <w:pPr>
        <w:spacing w:before="169"/>
        <w:ind w:left="145"/>
        <w:rPr>
          <w:rFonts w:ascii="Calibri Light"/>
          <w:sz w:val="72"/>
        </w:rPr>
      </w:pPr>
      <w:r>
        <w:rPr>
          <w:rFonts w:ascii="Calibri Light"/>
          <w:color w:val="5B9BD4"/>
          <w:sz w:val="72"/>
        </w:rPr>
        <w:t>FY2017-2018</w:t>
      </w:r>
    </w:p>
    <w:p w:rsidR="005B102E" w:rsidRDefault="005B102E">
      <w:pPr>
        <w:pStyle w:val="BodyText"/>
        <w:rPr>
          <w:rFonts w:ascii="Calibri Light"/>
          <w:sz w:val="20"/>
        </w:rPr>
      </w:pPr>
    </w:p>
    <w:p w:rsidR="005B102E" w:rsidRDefault="005B102E">
      <w:pPr>
        <w:pStyle w:val="BodyText"/>
        <w:rPr>
          <w:rFonts w:ascii="Calibri Light"/>
          <w:sz w:val="20"/>
        </w:rPr>
      </w:pPr>
    </w:p>
    <w:p w:rsidR="005B102E" w:rsidRDefault="005B102E">
      <w:pPr>
        <w:pStyle w:val="BodyText"/>
        <w:rPr>
          <w:rFonts w:ascii="Calibri Light"/>
          <w:sz w:val="20"/>
        </w:rPr>
      </w:pPr>
    </w:p>
    <w:p w:rsidR="005B102E" w:rsidRDefault="005B102E">
      <w:pPr>
        <w:pStyle w:val="BodyText"/>
        <w:rPr>
          <w:rFonts w:ascii="Calibri Light"/>
          <w:sz w:val="20"/>
        </w:rPr>
      </w:pPr>
    </w:p>
    <w:p w:rsidR="005B102E" w:rsidRDefault="005B102E">
      <w:pPr>
        <w:pStyle w:val="BodyText"/>
        <w:rPr>
          <w:rFonts w:ascii="Calibri Light"/>
          <w:sz w:val="20"/>
        </w:rPr>
      </w:pPr>
    </w:p>
    <w:p w:rsidR="005B102E" w:rsidRDefault="005B102E">
      <w:pPr>
        <w:pStyle w:val="BodyText"/>
        <w:rPr>
          <w:rFonts w:ascii="Calibri Light"/>
          <w:sz w:val="20"/>
        </w:rPr>
      </w:pPr>
    </w:p>
    <w:p w:rsidR="005B102E" w:rsidRDefault="005B102E">
      <w:pPr>
        <w:pStyle w:val="BodyText"/>
        <w:rPr>
          <w:rFonts w:ascii="Calibri Light"/>
          <w:sz w:val="20"/>
        </w:rPr>
      </w:pPr>
    </w:p>
    <w:p w:rsidR="005B102E" w:rsidRDefault="005B102E">
      <w:pPr>
        <w:pStyle w:val="BodyText"/>
        <w:rPr>
          <w:rFonts w:ascii="Calibri Light"/>
          <w:sz w:val="20"/>
        </w:rPr>
      </w:pPr>
    </w:p>
    <w:p w:rsidR="005B102E" w:rsidRDefault="005B102E">
      <w:pPr>
        <w:pStyle w:val="BodyText"/>
        <w:rPr>
          <w:rFonts w:ascii="Calibri Light"/>
          <w:sz w:val="20"/>
        </w:rPr>
      </w:pPr>
    </w:p>
    <w:p w:rsidR="005B102E" w:rsidRDefault="005B102E">
      <w:pPr>
        <w:pStyle w:val="BodyText"/>
        <w:rPr>
          <w:rFonts w:ascii="Calibri Light"/>
          <w:sz w:val="20"/>
        </w:rPr>
      </w:pPr>
    </w:p>
    <w:p w:rsidR="005B102E" w:rsidRDefault="005B102E">
      <w:pPr>
        <w:pStyle w:val="BodyText"/>
        <w:rPr>
          <w:rFonts w:ascii="Calibri Light"/>
          <w:sz w:val="20"/>
        </w:rPr>
      </w:pPr>
    </w:p>
    <w:p w:rsidR="005B102E" w:rsidRDefault="005B102E">
      <w:pPr>
        <w:pStyle w:val="BodyText"/>
        <w:rPr>
          <w:rFonts w:ascii="Calibri Light"/>
          <w:sz w:val="20"/>
        </w:rPr>
      </w:pPr>
    </w:p>
    <w:p w:rsidR="005B102E" w:rsidRDefault="005B102E">
      <w:pPr>
        <w:pStyle w:val="BodyText"/>
        <w:spacing w:before="5"/>
        <w:rPr>
          <w:rFonts w:ascii="Calibri Light"/>
          <w:sz w:val="18"/>
        </w:rPr>
      </w:pPr>
    </w:p>
    <w:p w:rsidR="005B102E" w:rsidRDefault="008F0B85">
      <w:pPr>
        <w:ind w:left="140"/>
        <w:rPr>
          <w:rFonts w:ascii="Calibri"/>
        </w:rPr>
      </w:pPr>
      <w:r>
        <w:rPr>
          <w:rFonts w:ascii="Calibri"/>
        </w:rPr>
        <w:t>0</w:t>
      </w:r>
    </w:p>
    <w:p w:rsidR="005B102E" w:rsidRDefault="005B102E">
      <w:pPr>
        <w:rPr>
          <w:rFonts w:ascii="Calibri"/>
        </w:rPr>
        <w:sectPr w:rsidR="005B102E">
          <w:type w:val="continuous"/>
          <w:pgSz w:w="12240" w:h="15840"/>
          <w:pgMar w:top="1500" w:right="1320" w:bottom="280" w:left="1300" w:header="720" w:footer="720" w:gutter="0"/>
          <w:cols w:space="720"/>
        </w:sectPr>
      </w:pPr>
    </w:p>
    <w:p w:rsidR="005B102E" w:rsidRDefault="005B102E">
      <w:pPr>
        <w:pStyle w:val="BodyText"/>
        <w:spacing w:before="5"/>
        <w:rPr>
          <w:rFonts w:ascii="Calibri"/>
          <w:sz w:val="13"/>
        </w:rPr>
      </w:pPr>
    </w:p>
    <w:p w:rsidR="005B102E" w:rsidRDefault="008F0B85">
      <w:pPr>
        <w:pStyle w:val="Heading1"/>
        <w:ind w:left="140" w:firstLine="0"/>
      </w:pPr>
      <w:r>
        <w:rPr>
          <w:color w:val="2D74B5"/>
        </w:rPr>
        <w:t>Table of Contents</w:t>
      </w:r>
    </w:p>
    <w:sdt>
      <w:sdtPr>
        <w:id w:val="-1050306086"/>
        <w:docPartObj>
          <w:docPartGallery w:val="Table of Contents"/>
          <w:docPartUnique/>
        </w:docPartObj>
      </w:sdtPr>
      <w:sdtEndPr/>
      <w:sdtContent>
        <w:p w:rsidR="005B102E" w:rsidRDefault="008F0B85">
          <w:pPr>
            <w:pStyle w:val="TOC1"/>
            <w:numPr>
              <w:ilvl w:val="0"/>
              <w:numId w:val="4"/>
            </w:numPr>
            <w:tabs>
              <w:tab w:val="left" w:pos="579"/>
              <w:tab w:val="left" w:pos="580"/>
              <w:tab w:val="right" w:leader="dot" w:pos="9493"/>
            </w:tabs>
            <w:spacing w:before="30"/>
            <w:ind w:hanging="439"/>
          </w:pPr>
          <w:hyperlink w:anchor="_bookmark0" w:history="1">
            <w:r>
              <w:t>OVERVIEW</w:t>
            </w:r>
            <w:r>
              <w:tab/>
              <w:t>2</w:t>
            </w:r>
          </w:hyperlink>
        </w:p>
        <w:p w:rsidR="005B102E" w:rsidRDefault="008F0B85">
          <w:pPr>
            <w:pStyle w:val="TOC1"/>
            <w:numPr>
              <w:ilvl w:val="0"/>
              <w:numId w:val="4"/>
            </w:numPr>
            <w:tabs>
              <w:tab w:val="left" w:pos="579"/>
              <w:tab w:val="left" w:pos="580"/>
              <w:tab w:val="right" w:leader="dot" w:pos="9493"/>
            </w:tabs>
            <w:spacing w:before="119"/>
            <w:ind w:hanging="439"/>
          </w:pPr>
          <w:hyperlink w:anchor="_bookmark1" w:history="1">
            <w:r>
              <w:t>PURPOSE</w:t>
            </w:r>
            <w:r>
              <w:tab/>
              <w:t>2</w:t>
            </w:r>
          </w:hyperlink>
        </w:p>
        <w:p w:rsidR="005B102E" w:rsidRDefault="008F0B85">
          <w:pPr>
            <w:pStyle w:val="TOC1"/>
            <w:numPr>
              <w:ilvl w:val="0"/>
              <w:numId w:val="4"/>
            </w:numPr>
            <w:tabs>
              <w:tab w:val="left" w:pos="579"/>
              <w:tab w:val="left" w:pos="580"/>
              <w:tab w:val="right" w:leader="dot" w:pos="9493"/>
            </w:tabs>
            <w:ind w:hanging="439"/>
            <w:rPr>
              <w:rFonts w:ascii="Arial"/>
            </w:rPr>
          </w:pPr>
          <w:hyperlink w:anchor="_bookmark2" w:history="1">
            <w:r>
              <w:t>NBAC</w:t>
            </w:r>
            <w:r>
              <w:rPr>
                <w:spacing w:val="-1"/>
              </w:rPr>
              <w:t xml:space="preserve"> </w:t>
            </w:r>
            <w:r>
              <w:t>CORE</w:t>
            </w:r>
            <w:r>
              <w:rPr>
                <w:spacing w:val="-1"/>
              </w:rPr>
              <w:t xml:space="preserve"> </w:t>
            </w:r>
            <w:r>
              <w:t>IDEOLOGY</w:t>
            </w:r>
            <w:r>
              <w:tab/>
              <w:t>3</w:t>
            </w:r>
          </w:hyperlink>
        </w:p>
        <w:p w:rsidR="005B102E" w:rsidRDefault="008F0B85">
          <w:pPr>
            <w:pStyle w:val="TOC2"/>
            <w:numPr>
              <w:ilvl w:val="1"/>
              <w:numId w:val="4"/>
            </w:numPr>
            <w:tabs>
              <w:tab w:val="left" w:pos="800"/>
              <w:tab w:val="left" w:pos="801"/>
              <w:tab w:val="right" w:leader="dot" w:pos="9493"/>
            </w:tabs>
            <w:ind w:hanging="439"/>
          </w:pPr>
          <w:hyperlink w:anchor="_bookmark3" w:history="1">
            <w:r>
              <w:t>Core</w:t>
            </w:r>
            <w:r>
              <w:rPr>
                <w:spacing w:val="-1"/>
              </w:rPr>
              <w:t xml:space="preserve"> </w:t>
            </w:r>
            <w:r>
              <w:t>Vision</w:t>
            </w:r>
            <w:r>
              <w:tab/>
              <w:t>3</w:t>
            </w:r>
          </w:hyperlink>
        </w:p>
        <w:p w:rsidR="005B102E" w:rsidRDefault="008F0B85">
          <w:pPr>
            <w:pStyle w:val="TOC2"/>
            <w:numPr>
              <w:ilvl w:val="1"/>
              <w:numId w:val="4"/>
            </w:numPr>
            <w:tabs>
              <w:tab w:val="left" w:pos="800"/>
              <w:tab w:val="left" w:pos="801"/>
              <w:tab w:val="right" w:leader="dot" w:pos="9493"/>
            </w:tabs>
            <w:spacing w:before="122"/>
            <w:ind w:hanging="439"/>
          </w:pPr>
          <w:hyperlink w:anchor="_bookmark4" w:history="1">
            <w:r>
              <w:t>Core</w:t>
            </w:r>
            <w:r>
              <w:rPr>
                <w:spacing w:val="-2"/>
              </w:rPr>
              <w:t xml:space="preserve"> </w:t>
            </w:r>
            <w:r>
              <w:t>Mission</w:t>
            </w:r>
            <w:r>
              <w:tab/>
              <w:t>3</w:t>
            </w:r>
          </w:hyperlink>
        </w:p>
        <w:p w:rsidR="005B102E" w:rsidRDefault="008F0B85">
          <w:pPr>
            <w:pStyle w:val="TOC2"/>
            <w:numPr>
              <w:ilvl w:val="1"/>
              <w:numId w:val="4"/>
            </w:numPr>
            <w:tabs>
              <w:tab w:val="left" w:pos="800"/>
              <w:tab w:val="left" w:pos="801"/>
              <w:tab w:val="right" w:leader="dot" w:pos="9493"/>
            </w:tabs>
            <w:ind w:hanging="439"/>
          </w:pPr>
          <w:hyperlink w:anchor="_bookmark5" w:history="1">
            <w:r>
              <w:t>Core Values – “Duty, Integrity, Ethics, Honor, Courage,</w:t>
            </w:r>
            <w:r>
              <w:rPr>
                <w:spacing w:val="-8"/>
              </w:rPr>
              <w:t xml:space="preserve"> </w:t>
            </w:r>
            <w:r>
              <w:t>and</w:t>
            </w:r>
            <w:r>
              <w:rPr>
                <w:spacing w:val="-2"/>
              </w:rPr>
              <w:t xml:space="preserve"> </w:t>
            </w:r>
            <w:r>
              <w:t>Loyalty”</w:t>
            </w:r>
            <w:r>
              <w:tab/>
              <w:t>4</w:t>
            </w:r>
          </w:hyperlink>
        </w:p>
        <w:p w:rsidR="005B102E" w:rsidRDefault="008F0B85">
          <w:pPr>
            <w:pStyle w:val="TOC1"/>
            <w:numPr>
              <w:ilvl w:val="0"/>
              <w:numId w:val="4"/>
            </w:numPr>
            <w:tabs>
              <w:tab w:val="left" w:pos="579"/>
              <w:tab w:val="left" w:pos="580"/>
              <w:tab w:val="right" w:leader="dot" w:pos="9493"/>
            </w:tabs>
            <w:spacing w:before="120"/>
            <w:ind w:hanging="439"/>
          </w:pPr>
          <w:hyperlink w:anchor="_bookmark6" w:history="1">
            <w:r>
              <w:t>NBAC</w:t>
            </w:r>
            <w:r>
              <w:rPr>
                <w:spacing w:val="-1"/>
              </w:rPr>
              <w:t xml:space="preserve"> </w:t>
            </w:r>
            <w:r>
              <w:t>FUNDAMENTAL</w:t>
            </w:r>
            <w:r>
              <w:rPr>
                <w:spacing w:val="-3"/>
              </w:rPr>
              <w:t xml:space="preserve"> </w:t>
            </w:r>
            <w:r>
              <w:t>DRIVERS</w:t>
            </w:r>
            <w:r>
              <w:tab/>
              <w:t>5</w:t>
            </w:r>
          </w:hyperlink>
        </w:p>
        <w:p w:rsidR="005B102E" w:rsidRDefault="008F0B85">
          <w:pPr>
            <w:pStyle w:val="TOC2"/>
            <w:numPr>
              <w:ilvl w:val="1"/>
              <w:numId w:val="4"/>
            </w:numPr>
            <w:tabs>
              <w:tab w:val="left" w:pos="800"/>
              <w:tab w:val="left" w:pos="801"/>
              <w:tab w:val="right" w:leader="dot" w:pos="9493"/>
            </w:tabs>
            <w:spacing w:before="122"/>
            <w:ind w:hanging="439"/>
          </w:pPr>
          <w:hyperlink w:anchor="_bookmark7" w:history="1">
            <w:r>
              <w:t>Value 1) Benefit to Whole of Government While Embracing</w:t>
            </w:r>
            <w:r>
              <w:rPr>
                <w:spacing w:val="-14"/>
              </w:rPr>
              <w:t xml:space="preserve"> </w:t>
            </w:r>
            <w:r>
              <w:t>Industry Impact</w:t>
            </w:r>
            <w:r>
              <w:tab/>
              <w:t>5</w:t>
            </w:r>
          </w:hyperlink>
        </w:p>
        <w:p w:rsidR="005B102E" w:rsidRDefault="008F0B85">
          <w:pPr>
            <w:pStyle w:val="TOC2"/>
            <w:numPr>
              <w:ilvl w:val="1"/>
              <w:numId w:val="4"/>
            </w:numPr>
            <w:tabs>
              <w:tab w:val="left" w:pos="800"/>
              <w:tab w:val="left" w:pos="801"/>
              <w:tab w:val="right" w:leader="dot" w:pos="9493"/>
            </w:tabs>
            <w:ind w:hanging="439"/>
          </w:pPr>
          <w:hyperlink w:anchor="_bookmark8" w:history="1">
            <w:r>
              <w:t>Value 2) Benefit to NIEM Community</w:t>
            </w:r>
            <w:r>
              <w:rPr>
                <w:spacing w:val="-3"/>
              </w:rPr>
              <w:t xml:space="preserve"> </w:t>
            </w:r>
            <w:r>
              <w:t>and</w:t>
            </w:r>
            <w:r>
              <w:rPr>
                <w:spacing w:val="-5"/>
              </w:rPr>
              <w:t xml:space="preserve"> </w:t>
            </w:r>
            <w:r>
              <w:t>Domains</w:t>
            </w:r>
            <w:r>
              <w:tab/>
              <w:t>5</w:t>
            </w:r>
          </w:hyperlink>
        </w:p>
        <w:p w:rsidR="005B102E" w:rsidRDefault="008F0B85">
          <w:pPr>
            <w:pStyle w:val="TOC1"/>
            <w:numPr>
              <w:ilvl w:val="0"/>
              <w:numId w:val="4"/>
            </w:numPr>
            <w:tabs>
              <w:tab w:val="left" w:pos="579"/>
              <w:tab w:val="left" w:pos="580"/>
              <w:tab w:val="right" w:leader="dot" w:pos="9493"/>
            </w:tabs>
            <w:spacing w:before="123"/>
            <w:ind w:hanging="439"/>
          </w:pPr>
          <w:hyperlink w:anchor="_bookmark9" w:history="1">
            <w:r>
              <w:t>GOALS</w:t>
            </w:r>
            <w:r>
              <w:rPr>
                <w:spacing w:val="-2"/>
              </w:rPr>
              <w:t xml:space="preserve"> </w:t>
            </w:r>
            <w:r>
              <w:t>AND</w:t>
            </w:r>
            <w:r>
              <w:rPr>
                <w:spacing w:val="-3"/>
              </w:rPr>
              <w:t xml:space="preserve"> </w:t>
            </w:r>
            <w:r>
              <w:t>DELIVERABLES</w:t>
            </w:r>
            <w:r>
              <w:tab/>
              <w:t>6</w:t>
            </w:r>
          </w:hyperlink>
        </w:p>
        <w:p w:rsidR="005B102E" w:rsidRDefault="008F0B85">
          <w:pPr>
            <w:pStyle w:val="TOC2"/>
            <w:numPr>
              <w:ilvl w:val="1"/>
              <w:numId w:val="4"/>
            </w:numPr>
            <w:tabs>
              <w:tab w:val="left" w:pos="800"/>
              <w:tab w:val="left" w:pos="801"/>
              <w:tab w:val="right" w:leader="dot" w:pos="9493"/>
            </w:tabs>
            <w:ind w:left="361" w:firstLine="0"/>
          </w:pPr>
          <w:hyperlink w:anchor="_bookmark10" w:history="1">
            <w:r>
              <w:t>Goal 1: Advance the Enterprise Model approach to</w:t>
            </w:r>
            <w:r>
              <w:rPr>
                <w:spacing w:val="-16"/>
              </w:rPr>
              <w:t xml:space="preserve"> </w:t>
            </w:r>
            <w:r>
              <w:t>adopt</w:t>
            </w:r>
            <w:r>
              <w:rPr>
                <w:spacing w:val="-1"/>
              </w:rPr>
              <w:t xml:space="preserve"> </w:t>
            </w:r>
            <w:r>
              <w:t>NIEM</w:t>
            </w:r>
            <w:r>
              <w:tab/>
              <w:t>6</w:t>
            </w:r>
          </w:hyperlink>
        </w:p>
        <w:p w:rsidR="005B102E" w:rsidRDefault="008F0B85">
          <w:pPr>
            <w:pStyle w:val="TOC2"/>
            <w:numPr>
              <w:ilvl w:val="1"/>
              <w:numId w:val="4"/>
            </w:numPr>
            <w:tabs>
              <w:tab w:val="left" w:pos="800"/>
              <w:tab w:val="left" w:pos="801"/>
              <w:tab w:val="right" w:leader="dot" w:pos="9493"/>
            </w:tabs>
            <w:spacing w:before="122"/>
            <w:ind w:hanging="439"/>
          </w:pPr>
          <w:hyperlink w:anchor="_bookmark11" w:history="1">
            <w:r>
              <w:t>Goal 2:  Lead internationalization</w:t>
            </w:r>
            <w:r>
              <w:rPr>
                <w:spacing w:val="-8"/>
              </w:rPr>
              <w:t xml:space="preserve"> </w:t>
            </w:r>
            <w:r>
              <w:t>of NIEM.</w:t>
            </w:r>
            <w:r>
              <w:tab/>
              <w:t>6</w:t>
            </w:r>
          </w:hyperlink>
        </w:p>
        <w:p w:rsidR="005B102E" w:rsidRDefault="008F0B85">
          <w:pPr>
            <w:pStyle w:val="TOC2"/>
            <w:numPr>
              <w:ilvl w:val="1"/>
              <w:numId w:val="4"/>
            </w:numPr>
            <w:tabs>
              <w:tab w:val="left" w:pos="800"/>
              <w:tab w:val="left" w:pos="801"/>
              <w:tab w:val="right" w:leader="dot" w:pos="9493"/>
            </w:tabs>
            <w:spacing w:before="119" w:line="259" w:lineRule="auto"/>
            <w:ind w:left="361" w:right="144" w:firstLine="0"/>
          </w:pPr>
          <w:hyperlink w:anchor="_bookmark12" w:history="1">
            <w:r>
              <w:t>Goal 3: Advance each NIEM domain’s maturity. Emphasize outreach and plan relaunch and</w:t>
            </w:r>
          </w:hyperlink>
          <w:r>
            <w:t xml:space="preserve"> </w:t>
          </w:r>
          <w:hyperlink w:anchor="_bookmark12" w:history="1">
            <w:r>
              <w:t>development of stagnant domains. In doing so, seek and foster the onboarding process of new NIEM</w:t>
            </w:r>
          </w:hyperlink>
          <w:r>
            <w:t xml:space="preserve"> </w:t>
          </w:r>
          <w:hyperlink w:anchor="_bookmark12" w:history="1">
            <w:r>
              <w:t>domains.</w:t>
            </w:r>
            <w:r>
              <w:tab/>
              <w:t>6</w:t>
            </w:r>
          </w:hyperlink>
        </w:p>
        <w:p w:rsidR="005B102E" w:rsidRDefault="008F0B85">
          <w:pPr>
            <w:pStyle w:val="TOC2"/>
            <w:numPr>
              <w:ilvl w:val="1"/>
              <w:numId w:val="4"/>
            </w:numPr>
            <w:tabs>
              <w:tab w:val="left" w:pos="800"/>
              <w:tab w:val="left" w:pos="801"/>
              <w:tab w:val="right" w:leader="dot" w:pos="9493"/>
            </w:tabs>
            <w:spacing w:before="100"/>
            <w:ind w:hanging="439"/>
          </w:pPr>
          <w:hyperlink w:anchor="_bookmark13" w:history="1">
            <w:r>
              <w:t>Goal 4: Maintain alignment across NBAC, NIEM PMO</w:t>
            </w:r>
            <w:r>
              <w:rPr>
                <w:spacing w:val="-12"/>
              </w:rPr>
              <w:t xml:space="preserve"> </w:t>
            </w:r>
            <w:r>
              <w:t>and</w:t>
            </w:r>
            <w:r>
              <w:rPr>
                <w:spacing w:val="-2"/>
              </w:rPr>
              <w:t xml:space="preserve"> </w:t>
            </w:r>
            <w:r>
              <w:t>NTAC.</w:t>
            </w:r>
            <w:r>
              <w:tab/>
              <w:t>6</w:t>
            </w:r>
          </w:hyperlink>
        </w:p>
        <w:p w:rsidR="005B102E" w:rsidRDefault="008F0B85">
          <w:pPr>
            <w:pStyle w:val="TOC2"/>
            <w:numPr>
              <w:ilvl w:val="1"/>
              <w:numId w:val="4"/>
            </w:numPr>
            <w:tabs>
              <w:tab w:val="left" w:pos="800"/>
              <w:tab w:val="left" w:pos="801"/>
              <w:tab w:val="right" w:leader="dot" w:pos="9493"/>
            </w:tabs>
            <w:spacing w:before="119"/>
            <w:ind w:hanging="439"/>
          </w:pPr>
          <w:hyperlink w:anchor="_bookmark14" w:history="1">
            <w:r>
              <w:t>Goal 5: Produce periodic quality model</w:t>
            </w:r>
            <w:r>
              <w:rPr>
                <w:spacing w:val="-9"/>
              </w:rPr>
              <w:t xml:space="preserve"> </w:t>
            </w:r>
            <w:r>
              <w:t>content</w:t>
            </w:r>
            <w:r>
              <w:rPr>
                <w:spacing w:val="-3"/>
              </w:rPr>
              <w:t xml:space="preserve"> </w:t>
            </w:r>
            <w:r>
              <w:t>update.</w:t>
            </w:r>
            <w:r>
              <w:tab/>
              <w:t>6</w:t>
            </w:r>
          </w:hyperlink>
        </w:p>
        <w:p w:rsidR="005B102E" w:rsidRDefault="008F0B85">
          <w:pPr>
            <w:pStyle w:val="TOC2"/>
            <w:numPr>
              <w:ilvl w:val="1"/>
              <w:numId w:val="4"/>
            </w:numPr>
            <w:tabs>
              <w:tab w:val="left" w:pos="800"/>
              <w:tab w:val="left" w:pos="801"/>
              <w:tab w:val="right" w:leader="dot" w:pos="9493"/>
            </w:tabs>
            <w:spacing w:before="122"/>
            <w:ind w:hanging="439"/>
          </w:pPr>
          <w:hyperlink w:anchor="_bookmark15" w:history="1">
            <w:r>
              <w:t>Goal 6: Increase adoption</w:t>
            </w:r>
            <w:r>
              <w:rPr>
                <w:spacing w:val="-8"/>
              </w:rPr>
              <w:t xml:space="preserve"> </w:t>
            </w:r>
            <w:r>
              <w:t>of NIEM.</w:t>
            </w:r>
            <w:r>
              <w:tab/>
              <w:t>6</w:t>
            </w:r>
          </w:hyperlink>
        </w:p>
        <w:p w:rsidR="005B102E" w:rsidRDefault="008F0B85">
          <w:pPr>
            <w:pStyle w:val="TOC2"/>
            <w:numPr>
              <w:ilvl w:val="1"/>
              <w:numId w:val="4"/>
            </w:numPr>
            <w:tabs>
              <w:tab w:val="left" w:pos="800"/>
              <w:tab w:val="left" w:pos="801"/>
              <w:tab w:val="right" w:leader="dot" w:pos="9493"/>
            </w:tabs>
            <w:ind w:hanging="439"/>
          </w:pPr>
          <w:hyperlink w:anchor="_bookmark16" w:history="1">
            <w:r>
              <w:t>Goal 7: Ensure continuous</w:t>
            </w:r>
            <w:r>
              <w:rPr>
                <w:spacing w:val="-11"/>
              </w:rPr>
              <w:t xml:space="preserve"> </w:t>
            </w:r>
            <w:r>
              <w:t>committee</w:t>
            </w:r>
            <w:r>
              <w:rPr>
                <w:spacing w:val="-1"/>
              </w:rPr>
              <w:t xml:space="preserve"> </w:t>
            </w:r>
            <w:r>
              <w:t>improvement.</w:t>
            </w:r>
            <w:r>
              <w:tab/>
              <w:t>7</w:t>
            </w:r>
          </w:hyperlink>
        </w:p>
        <w:p w:rsidR="005B102E" w:rsidRDefault="008F0B85">
          <w:pPr>
            <w:pStyle w:val="TOC2"/>
            <w:numPr>
              <w:ilvl w:val="1"/>
              <w:numId w:val="4"/>
            </w:numPr>
            <w:tabs>
              <w:tab w:val="left" w:pos="800"/>
              <w:tab w:val="left" w:pos="801"/>
              <w:tab w:val="right" w:leader="dot" w:pos="9493"/>
            </w:tabs>
            <w:spacing w:before="122"/>
            <w:ind w:hanging="439"/>
          </w:pPr>
          <w:hyperlink w:anchor="_bookmark17" w:history="1">
            <w:r>
              <w:t>Goal 8: Elevate</w:t>
            </w:r>
            <w:r>
              <w:rPr>
                <w:spacing w:val="-7"/>
              </w:rPr>
              <w:t xml:space="preserve"> </w:t>
            </w:r>
            <w:r>
              <w:t>NIEM</w:t>
            </w:r>
            <w:r>
              <w:rPr>
                <w:spacing w:val="-2"/>
              </w:rPr>
              <w:t xml:space="preserve"> </w:t>
            </w:r>
            <w:r>
              <w:t>implementation</w:t>
            </w:r>
            <w:r>
              <w:tab/>
              <w:t>7</w:t>
            </w:r>
          </w:hyperlink>
        </w:p>
        <w:p w:rsidR="005B102E" w:rsidRDefault="008F0B85">
          <w:pPr>
            <w:pStyle w:val="TOC2"/>
            <w:numPr>
              <w:ilvl w:val="1"/>
              <w:numId w:val="4"/>
            </w:numPr>
            <w:tabs>
              <w:tab w:val="left" w:pos="800"/>
              <w:tab w:val="left" w:pos="801"/>
              <w:tab w:val="right" w:leader="dot" w:pos="9493"/>
            </w:tabs>
            <w:ind w:hanging="439"/>
          </w:pPr>
          <w:hyperlink w:anchor="_bookmark18" w:history="1">
            <w:r>
              <w:t>Goal 9: Embrace transparency in governance and</w:t>
            </w:r>
            <w:r>
              <w:rPr>
                <w:spacing w:val="-11"/>
              </w:rPr>
              <w:t xml:space="preserve"> </w:t>
            </w:r>
            <w:r>
              <w:t>model</w:t>
            </w:r>
            <w:r>
              <w:rPr>
                <w:spacing w:val="-1"/>
              </w:rPr>
              <w:t xml:space="preserve"> </w:t>
            </w:r>
            <w:r>
              <w:t>management.</w:t>
            </w:r>
            <w:r>
              <w:tab/>
              <w:t>7</w:t>
            </w:r>
          </w:hyperlink>
        </w:p>
        <w:p w:rsidR="005B102E" w:rsidRDefault="008F0B85">
          <w:pPr>
            <w:pStyle w:val="TOC2"/>
            <w:numPr>
              <w:ilvl w:val="1"/>
              <w:numId w:val="4"/>
            </w:numPr>
            <w:tabs>
              <w:tab w:val="left" w:pos="800"/>
              <w:tab w:val="left" w:pos="801"/>
              <w:tab w:val="right" w:leader="dot" w:pos="9493"/>
            </w:tabs>
            <w:ind w:hanging="439"/>
          </w:pPr>
          <w:hyperlink w:anchor="_bookmark19" w:history="1">
            <w:r>
              <w:t>Goal 10: Maintain NIEM relevance as</w:t>
            </w:r>
            <w:r>
              <w:rPr>
                <w:spacing w:val="-9"/>
              </w:rPr>
              <w:t xml:space="preserve"> </w:t>
            </w:r>
            <w:r>
              <w:t>technologies</w:t>
            </w:r>
            <w:r>
              <w:rPr>
                <w:spacing w:val="-1"/>
              </w:rPr>
              <w:t xml:space="preserve"> </w:t>
            </w:r>
            <w:r>
              <w:t>emerge.</w:t>
            </w:r>
            <w:r>
              <w:tab/>
              <w:t>7</w:t>
            </w:r>
          </w:hyperlink>
        </w:p>
        <w:p w:rsidR="005B102E" w:rsidRDefault="008F0B85">
          <w:pPr>
            <w:pStyle w:val="TOC1"/>
            <w:numPr>
              <w:ilvl w:val="0"/>
              <w:numId w:val="4"/>
            </w:numPr>
            <w:tabs>
              <w:tab w:val="left" w:pos="579"/>
              <w:tab w:val="left" w:pos="580"/>
              <w:tab w:val="right" w:leader="dot" w:pos="9493"/>
            </w:tabs>
            <w:ind w:hanging="439"/>
          </w:pPr>
          <w:hyperlink w:anchor="_bookmark20" w:history="1">
            <w:r>
              <w:t>Appendix A - RESOURCES</w:t>
            </w:r>
            <w:r>
              <w:tab/>
              <w:t>8</w:t>
            </w:r>
          </w:hyperlink>
        </w:p>
        <w:p w:rsidR="005B102E" w:rsidRDefault="008F0B85">
          <w:pPr>
            <w:pStyle w:val="TOC1"/>
            <w:numPr>
              <w:ilvl w:val="0"/>
              <w:numId w:val="4"/>
            </w:numPr>
            <w:tabs>
              <w:tab w:val="left" w:pos="579"/>
              <w:tab w:val="left" w:pos="580"/>
              <w:tab w:val="right" w:leader="dot" w:pos="9493"/>
            </w:tabs>
            <w:spacing w:before="119"/>
            <w:ind w:hanging="439"/>
          </w:pPr>
          <w:hyperlink w:anchor="_bookmark21" w:history="1">
            <w:r>
              <w:t>Appendix B</w:t>
            </w:r>
            <w:r>
              <w:rPr>
                <w:spacing w:val="1"/>
              </w:rPr>
              <w:t xml:space="preserve"> </w:t>
            </w:r>
            <w:r>
              <w:t>- ACRONYMS</w:t>
            </w:r>
            <w:r>
              <w:tab/>
              <w:t>9</w:t>
            </w:r>
          </w:hyperlink>
        </w:p>
        <w:p w:rsidR="005B102E" w:rsidRDefault="008F0B85">
          <w:pPr>
            <w:pStyle w:val="TOC1"/>
            <w:numPr>
              <w:ilvl w:val="0"/>
              <w:numId w:val="4"/>
            </w:numPr>
            <w:tabs>
              <w:tab w:val="left" w:pos="579"/>
              <w:tab w:val="left" w:pos="580"/>
              <w:tab w:val="right" w:leader="dot" w:pos="9494"/>
            </w:tabs>
            <w:ind w:hanging="439"/>
          </w:pPr>
          <w:hyperlink w:anchor="_bookmark22" w:history="1">
            <w:r>
              <w:t>Appendix C</w:t>
            </w:r>
            <w:r>
              <w:rPr>
                <w:spacing w:val="-1"/>
              </w:rPr>
              <w:t xml:space="preserve"> </w:t>
            </w:r>
            <w:r>
              <w:t>-</w:t>
            </w:r>
            <w:r>
              <w:rPr>
                <w:spacing w:val="-1"/>
              </w:rPr>
              <w:t xml:space="preserve"> </w:t>
            </w:r>
            <w:r>
              <w:t>REFERENCES</w:t>
            </w:r>
            <w:r>
              <w:tab/>
              <w:t>10</w:t>
            </w:r>
          </w:hyperlink>
        </w:p>
      </w:sdtContent>
    </w:sdt>
    <w:p w:rsidR="005B102E" w:rsidRDefault="005B102E">
      <w:pPr>
        <w:sectPr w:rsidR="005B102E">
          <w:headerReference w:type="default" r:id="rId7"/>
          <w:footerReference w:type="default" r:id="rId8"/>
          <w:pgSz w:w="12240" w:h="15840"/>
          <w:pgMar w:top="1380" w:right="1300" w:bottom="1760" w:left="1300" w:header="776" w:footer="1562" w:gutter="0"/>
          <w:pgNumType w:start="1"/>
          <w:cols w:space="720"/>
        </w:sectPr>
      </w:pPr>
    </w:p>
    <w:p w:rsidR="005B102E" w:rsidRDefault="008F0B85">
      <w:pPr>
        <w:pStyle w:val="Heading1"/>
        <w:numPr>
          <w:ilvl w:val="0"/>
          <w:numId w:val="3"/>
        </w:numPr>
        <w:tabs>
          <w:tab w:val="left" w:pos="861"/>
        </w:tabs>
        <w:spacing w:before="199"/>
        <w:rPr>
          <w:color w:val="2D74B5"/>
        </w:rPr>
      </w:pPr>
      <w:bookmarkStart w:id="1" w:name="_bookmark0"/>
      <w:bookmarkEnd w:id="1"/>
      <w:r>
        <w:rPr>
          <w:color w:val="2D74B5"/>
        </w:rPr>
        <w:lastRenderedPageBreak/>
        <w:t>OVERVIEW</w:t>
      </w:r>
    </w:p>
    <w:p w:rsidR="005B102E" w:rsidRDefault="005B102E">
      <w:pPr>
        <w:pStyle w:val="BodyText"/>
        <w:rPr>
          <w:rFonts w:ascii="Calibri Light"/>
          <w:sz w:val="25"/>
        </w:rPr>
      </w:pPr>
    </w:p>
    <w:p w:rsidR="005B102E" w:rsidRDefault="008F0B85">
      <w:pPr>
        <w:pStyle w:val="BodyText"/>
        <w:ind w:left="140" w:right="201"/>
      </w:pPr>
      <w:r>
        <w:rPr>
          <w:color w:val="303D4E"/>
        </w:rPr>
        <w:t>The National Information Exchange Model (NIEM) is a community-driven, government- wide, sta</w:t>
      </w:r>
      <w:r>
        <w:rPr>
          <w:color w:val="303D4E"/>
        </w:rPr>
        <w:t>ndards-based approach to exchanging information. Diverse communities can collectively leverage NIEM to increase efficiencies and improve decision-making. Used in all 50 states and internationally, NIEM is available to everyone. It includes a data model, go</w:t>
      </w:r>
      <w:r>
        <w:rPr>
          <w:color w:val="303D4E"/>
        </w:rPr>
        <w:t>vernance, training, tools, technical support services, and an active community to assist users in adopting a standards-based approach to exchanging data. NIEM is a working and collaborative partnership between organizations at all levels of government, ope</w:t>
      </w:r>
      <w:r>
        <w:rPr>
          <w:color w:val="303D4E"/>
        </w:rPr>
        <w:t>rational practitioners, standards bodies, private industry, and other stakeholders.</w:t>
      </w:r>
    </w:p>
    <w:p w:rsidR="005B102E" w:rsidRDefault="005B102E">
      <w:pPr>
        <w:pStyle w:val="BodyText"/>
        <w:spacing w:before="11"/>
        <w:rPr>
          <w:sz w:val="23"/>
        </w:rPr>
      </w:pPr>
    </w:p>
    <w:p w:rsidR="005B102E" w:rsidRDefault="008F0B85">
      <w:pPr>
        <w:pStyle w:val="BodyText"/>
        <w:ind w:left="140" w:right="155"/>
      </w:pPr>
      <w:r>
        <w:rPr>
          <w:color w:val="303D4E"/>
        </w:rPr>
        <w:t>The NIEM Business Architecture Committee (NBAC) is one of two committees within the NIEM governance structure. The NBAC operates in concert with the NIEM Technical Architecture Committee (NTAC) and the NIEM Program Management Office (PMO) to meet the goals</w:t>
      </w:r>
      <w:r>
        <w:rPr>
          <w:color w:val="303D4E"/>
        </w:rPr>
        <w:t xml:space="preserve"> and objectives of the NIEM program. The NBAC is made up of stakeholders across diverse communities. NIEM’s domains—communities that are formally established to officially manage and govern a portion of the NIEM data model— serve as the foundation of the</w:t>
      </w:r>
      <w:r>
        <w:rPr>
          <w:color w:val="303D4E"/>
          <w:spacing w:val="-13"/>
        </w:rPr>
        <w:t xml:space="preserve"> </w:t>
      </w:r>
      <w:r>
        <w:rPr>
          <w:color w:val="303D4E"/>
        </w:rPr>
        <w:t>c</w:t>
      </w:r>
      <w:r>
        <w:rPr>
          <w:color w:val="303D4E"/>
        </w:rPr>
        <w:t>ommittee.</w:t>
      </w:r>
    </w:p>
    <w:p w:rsidR="005B102E" w:rsidRDefault="005B102E">
      <w:pPr>
        <w:pStyle w:val="BodyText"/>
        <w:spacing w:before="11"/>
        <w:rPr>
          <w:sz w:val="23"/>
        </w:rPr>
      </w:pPr>
    </w:p>
    <w:p w:rsidR="005B102E" w:rsidRDefault="008F0B85">
      <w:pPr>
        <w:pStyle w:val="BodyText"/>
        <w:ind w:left="140" w:right="201"/>
      </w:pPr>
      <w:r>
        <w:rPr>
          <w:color w:val="303D4E"/>
        </w:rPr>
        <w:t>The NBAC is an active committee, with effective tiger teams and subcommittees. The NBAC has balanced representation across diverse domain and user communities, making it uniquely positioned to gain requirements and ideally— leverage resources wh</w:t>
      </w:r>
      <w:r>
        <w:rPr>
          <w:color w:val="303D4E"/>
        </w:rPr>
        <w:t>ere possible across multiple and varied enterprises throughout the government.</w:t>
      </w:r>
    </w:p>
    <w:p w:rsidR="005B102E" w:rsidRDefault="008F0B85">
      <w:pPr>
        <w:pStyle w:val="BodyText"/>
        <w:ind w:left="140" w:right="768"/>
      </w:pPr>
      <w:r>
        <w:rPr>
          <w:color w:val="303D4E"/>
        </w:rPr>
        <w:t>Additionally, the NBAC has demonstrated proven success through its experienced leadership, standard processes, and evolved technologies.</w:t>
      </w:r>
    </w:p>
    <w:p w:rsidR="005B102E" w:rsidRDefault="005B102E">
      <w:pPr>
        <w:pStyle w:val="BodyText"/>
      </w:pPr>
    </w:p>
    <w:p w:rsidR="005B102E" w:rsidRDefault="008F0B85">
      <w:pPr>
        <w:pStyle w:val="BodyText"/>
        <w:spacing w:before="1"/>
        <w:ind w:left="140" w:right="128"/>
      </w:pPr>
      <w:r>
        <w:rPr>
          <w:color w:val="303D4E"/>
        </w:rPr>
        <w:t>To continue success in maturing and sup</w:t>
      </w:r>
      <w:r>
        <w:rPr>
          <w:color w:val="303D4E"/>
        </w:rPr>
        <w:t>porting NIEM, the committee will work collaboratively with the PMO and NIEM Technical Architecture Committee (NTAC) to mature and support NIEM. In addition the NBAC members will conduct open dialogues with their respective user community and will also have</w:t>
      </w:r>
      <w:r>
        <w:rPr>
          <w:color w:val="303D4E"/>
        </w:rPr>
        <w:t xml:space="preserve"> open dialogues within the NBAC to share requirements, best practices, and lessons learned.</w:t>
      </w:r>
    </w:p>
    <w:p w:rsidR="005B102E" w:rsidRDefault="005B102E">
      <w:pPr>
        <w:pStyle w:val="BodyText"/>
        <w:rPr>
          <w:sz w:val="26"/>
        </w:rPr>
      </w:pPr>
    </w:p>
    <w:p w:rsidR="005B102E" w:rsidRDefault="008F0B85">
      <w:pPr>
        <w:pStyle w:val="Heading1"/>
        <w:numPr>
          <w:ilvl w:val="0"/>
          <w:numId w:val="3"/>
        </w:numPr>
        <w:tabs>
          <w:tab w:val="left" w:pos="861"/>
        </w:tabs>
        <w:spacing w:before="219"/>
        <w:rPr>
          <w:color w:val="2D74B5"/>
        </w:rPr>
      </w:pPr>
      <w:bookmarkStart w:id="2" w:name="_bookmark1"/>
      <w:bookmarkEnd w:id="2"/>
      <w:r>
        <w:rPr>
          <w:color w:val="2D74B5"/>
        </w:rPr>
        <w:t>PURPOSE</w:t>
      </w:r>
    </w:p>
    <w:p w:rsidR="005B102E" w:rsidRDefault="005B102E">
      <w:pPr>
        <w:pStyle w:val="BodyText"/>
        <w:spacing w:before="4"/>
        <w:rPr>
          <w:rFonts w:ascii="Calibri Light"/>
          <w:sz w:val="30"/>
        </w:rPr>
      </w:pPr>
    </w:p>
    <w:p w:rsidR="005B102E" w:rsidRDefault="008F0B85">
      <w:pPr>
        <w:pStyle w:val="BodyText"/>
        <w:ind w:left="140" w:right="301"/>
      </w:pPr>
      <w:r>
        <w:rPr>
          <w:color w:val="303D4E"/>
        </w:rPr>
        <w:t>This purpose of this roadmap is to capture the strategic initiatives and objectives of the NBAC during fiscal years (FY) 2017-2018. It should be viewed as a living document to the degree that it seeks to provide a snapshot of what NBAC is and how it operat</w:t>
      </w:r>
      <w:r>
        <w:rPr>
          <w:color w:val="303D4E"/>
        </w:rPr>
        <w:t>es, while framing the strategic considerations and issues that drive NBAC activities. It may be updated to reflect changes in deliverable status or issue evolution or supplemented through periodic reporting and associated deliverables.</w:t>
      </w:r>
    </w:p>
    <w:p w:rsidR="005B102E" w:rsidRDefault="005B102E">
      <w:pPr>
        <w:sectPr w:rsidR="005B102E">
          <w:pgSz w:w="12240" w:h="15840"/>
          <w:pgMar w:top="1380" w:right="1300" w:bottom="1760" w:left="1300" w:header="776" w:footer="1562" w:gutter="0"/>
          <w:cols w:space="720"/>
        </w:sectPr>
      </w:pPr>
    </w:p>
    <w:p w:rsidR="005B102E" w:rsidRDefault="005B102E">
      <w:pPr>
        <w:pStyle w:val="BodyText"/>
        <w:spacing w:before="1"/>
        <w:rPr>
          <w:sz w:val="9"/>
        </w:rPr>
      </w:pPr>
    </w:p>
    <w:p w:rsidR="005B102E" w:rsidRDefault="008F0B85">
      <w:pPr>
        <w:pStyle w:val="BodyText"/>
        <w:spacing w:before="92"/>
        <w:ind w:left="140" w:right="221"/>
      </w:pPr>
      <w:r>
        <w:rPr>
          <w:color w:val="303D4E"/>
        </w:rPr>
        <w:t>While</w:t>
      </w:r>
      <w:r>
        <w:rPr>
          <w:color w:val="303D4E"/>
        </w:rPr>
        <w:t xml:space="preserve"> the emphasis of this document is on high level guidance designed to provide overview and purpose, and articulate the NBAC values codified in NBAC Core Ideology (described below), there are also elements designed to help align with tactical considerations,</w:t>
      </w:r>
      <w:r>
        <w:rPr>
          <w:color w:val="303D4E"/>
        </w:rPr>
        <w:t xml:space="preserve"> including working group details and possible deliverables.</w:t>
      </w:r>
    </w:p>
    <w:p w:rsidR="005B102E" w:rsidRDefault="005B102E">
      <w:pPr>
        <w:pStyle w:val="BodyText"/>
        <w:rPr>
          <w:sz w:val="26"/>
        </w:rPr>
      </w:pPr>
    </w:p>
    <w:p w:rsidR="005B102E" w:rsidRDefault="008F0B85">
      <w:pPr>
        <w:pStyle w:val="Heading1"/>
        <w:numPr>
          <w:ilvl w:val="0"/>
          <w:numId w:val="3"/>
        </w:numPr>
        <w:tabs>
          <w:tab w:val="left" w:pos="861"/>
        </w:tabs>
        <w:spacing w:before="218"/>
        <w:rPr>
          <w:rFonts w:ascii="Arial"/>
          <w:color w:val="303D4E"/>
          <w:sz w:val="24"/>
        </w:rPr>
      </w:pPr>
      <w:bookmarkStart w:id="3" w:name="_bookmark2"/>
      <w:bookmarkEnd w:id="3"/>
      <w:r>
        <w:rPr>
          <w:color w:val="2D74B5"/>
        </w:rPr>
        <w:t>NBAC CORE</w:t>
      </w:r>
      <w:r>
        <w:rPr>
          <w:color w:val="2D74B5"/>
          <w:spacing w:val="-11"/>
        </w:rPr>
        <w:t xml:space="preserve"> </w:t>
      </w:r>
      <w:r>
        <w:rPr>
          <w:color w:val="2D74B5"/>
        </w:rPr>
        <w:t>IDEOLOGY</w:t>
      </w:r>
    </w:p>
    <w:p w:rsidR="005B102E" w:rsidRDefault="005B102E">
      <w:pPr>
        <w:pStyle w:val="BodyText"/>
        <w:rPr>
          <w:rFonts w:ascii="Calibri Light"/>
          <w:sz w:val="25"/>
        </w:rPr>
      </w:pPr>
    </w:p>
    <w:p w:rsidR="005B102E" w:rsidRDefault="008F0B85">
      <w:pPr>
        <w:pStyle w:val="BodyText"/>
        <w:ind w:left="140" w:right="555"/>
      </w:pPr>
      <w:r>
        <w:rPr>
          <w:color w:val="303D4E"/>
        </w:rPr>
        <w:t xml:space="preserve">The core ideology describes the consistent identity of the NBAC that transcends all changes related to its relevant environment. Core ideology consists of three notions: core </w:t>
      </w:r>
      <w:r>
        <w:rPr>
          <w:color w:val="303D4E"/>
        </w:rPr>
        <w:t>vision (the guiding principal for the future), core mission (the organization’s purpose), and core values (essential and enduring principles that guide an organization).</w:t>
      </w:r>
    </w:p>
    <w:p w:rsidR="005B102E" w:rsidRDefault="005B102E">
      <w:pPr>
        <w:pStyle w:val="BodyText"/>
        <w:spacing w:before="10"/>
        <w:rPr>
          <w:sz w:val="27"/>
        </w:rPr>
      </w:pPr>
    </w:p>
    <w:p w:rsidR="005B102E" w:rsidRDefault="008F0B85">
      <w:pPr>
        <w:pStyle w:val="Heading2"/>
        <w:numPr>
          <w:ilvl w:val="1"/>
          <w:numId w:val="3"/>
        </w:numPr>
        <w:tabs>
          <w:tab w:val="left" w:pos="1581"/>
        </w:tabs>
        <w:spacing w:before="1"/>
        <w:ind w:left="1580"/>
        <w:rPr>
          <w:color w:val="1F4D78"/>
        </w:rPr>
      </w:pPr>
      <w:bookmarkStart w:id="4" w:name="_bookmark3"/>
      <w:bookmarkEnd w:id="4"/>
      <w:r>
        <w:rPr>
          <w:color w:val="2D74B5"/>
        </w:rPr>
        <w:t>Core</w:t>
      </w:r>
      <w:r>
        <w:rPr>
          <w:color w:val="2D74B5"/>
          <w:spacing w:val="-9"/>
        </w:rPr>
        <w:t xml:space="preserve"> </w:t>
      </w:r>
      <w:r>
        <w:rPr>
          <w:color w:val="2D74B5"/>
        </w:rPr>
        <w:t>Vision</w:t>
      </w:r>
    </w:p>
    <w:p w:rsidR="005B102E" w:rsidRDefault="005B102E">
      <w:pPr>
        <w:pStyle w:val="BodyText"/>
        <w:spacing w:before="2"/>
        <w:rPr>
          <w:rFonts w:ascii="Calibri Light"/>
        </w:rPr>
      </w:pPr>
    </w:p>
    <w:p w:rsidR="005B102E" w:rsidRDefault="008F0B85">
      <w:pPr>
        <w:pStyle w:val="BodyText"/>
        <w:ind w:left="140" w:right="142"/>
      </w:pPr>
      <w:r>
        <w:rPr>
          <w:color w:val="303D4E"/>
        </w:rPr>
        <w:t>For over 10 years, The National Information Exchange Model (NIEM) has en</w:t>
      </w:r>
      <w:r>
        <w:rPr>
          <w:color w:val="303D4E"/>
        </w:rPr>
        <w:t>abled information exchanges across a wide variety of mission spaces and subject areas in law enforcement, homeland security, and other communities. By providing consistent, reusable, and repeatable data terms, definitions, and processes integral to NIEM, t</w:t>
      </w:r>
      <w:r>
        <w:rPr>
          <w:color w:val="303D4E"/>
        </w:rPr>
        <w:t>he NBAC will continue to facilitate the adoption of NIEM to resolve information and data Interoperability challenges in modernized and new information exchange environments.</w:t>
      </w:r>
    </w:p>
    <w:p w:rsidR="005B102E" w:rsidRDefault="005B102E">
      <w:pPr>
        <w:pStyle w:val="BodyText"/>
        <w:spacing w:before="9"/>
        <w:rPr>
          <w:sz w:val="27"/>
        </w:rPr>
      </w:pPr>
    </w:p>
    <w:p w:rsidR="005B102E" w:rsidRDefault="008F0B85">
      <w:pPr>
        <w:pStyle w:val="Heading2"/>
        <w:numPr>
          <w:ilvl w:val="1"/>
          <w:numId w:val="3"/>
        </w:numPr>
        <w:tabs>
          <w:tab w:val="left" w:pos="1581"/>
        </w:tabs>
        <w:ind w:left="1580"/>
        <w:rPr>
          <w:color w:val="1F4D78"/>
        </w:rPr>
      </w:pPr>
      <w:bookmarkStart w:id="5" w:name="_bookmark4"/>
      <w:bookmarkEnd w:id="5"/>
      <w:r>
        <w:rPr>
          <w:color w:val="2D74B5"/>
        </w:rPr>
        <w:t>Core</w:t>
      </w:r>
      <w:r>
        <w:rPr>
          <w:color w:val="2D74B5"/>
          <w:spacing w:val="-8"/>
        </w:rPr>
        <w:t xml:space="preserve"> </w:t>
      </w:r>
      <w:r>
        <w:rPr>
          <w:color w:val="2D74B5"/>
        </w:rPr>
        <w:t>Mission</w:t>
      </w:r>
    </w:p>
    <w:p w:rsidR="005B102E" w:rsidRDefault="005B102E">
      <w:pPr>
        <w:pStyle w:val="BodyText"/>
        <w:spacing w:before="2"/>
        <w:rPr>
          <w:rFonts w:ascii="Calibri Light"/>
        </w:rPr>
      </w:pPr>
    </w:p>
    <w:p w:rsidR="005B102E" w:rsidRDefault="008F0B85">
      <w:pPr>
        <w:pStyle w:val="BodyText"/>
        <w:ind w:left="140" w:right="242"/>
        <w:jc w:val="both"/>
      </w:pPr>
      <w:r>
        <w:rPr>
          <w:color w:val="303D4E"/>
        </w:rPr>
        <w:t>The mission of the NBAC is to set the business architecture and req</w:t>
      </w:r>
      <w:r>
        <w:rPr>
          <w:color w:val="303D4E"/>
        </w:rPr>
        <w:t>uirements of NIEM, manage NIEM core, and facilitate the processes for the regulation and support of NIEM domains.</w:t>
      </w:r>
    </w:p>
    <w:p w:rsidR="005B102E" w:rsidRDefault="008F0B85">
      <w:pPr>
        <w:pStyle w:val="ListParagraph"/>
        <w:numPr>
          <w:ilvl w:val="0"/>
          <w:numId w:val="2"/>
        </w:numPr>
        <w:tabs>
          <w:tab w:val="left" w:pos="1220"/>
          <w:tab w:val="left" w:pos="1221"/>
        </w:tabs>
        <w:ind w:right="168"/>
        <w:rPr>
          <w:rFonts w:ascii="Symbol"/>
          <w:color w:val="303D4E"/>
          <w:sz w:val="24"/>
        </w:rPr>
      </w:pPr>
      <w:r>
        <w:rPr>
          <w:color w:val="303D4E"/>
          <w:sz w:val="24"/>
        </w:rPr>
        <w:t>Business architecture: The NBAC shall oversee and validate the construction, maintenance, and use of a business architecture framework for</w:t>
      </w:r>
      <w:r>
        <w:rPr>
          <w:color w:val="303D4E"/>
          <w:spacing w:val="-28"/>
          <w:sz w:val="24"/>
        </w:rPr>
        <w:t xml:space="preserve"> </w:t>
      </w:r>
      <w:r>
        <w:rPr>
          <w:color w:val="303D4E"/>
          <w:sz w:val="24"/>
        </w:rPr>
        <w:t>NIEM.</w:t>
      </w:r>
    </w:p>
    <w:p w:rsidR="005B102E" w:rsidRDefault="008F0B85">
      <w:pPr>
        <w:pStyle w:val="ListParagraph"/>
        <w:numPr>
          <w:ilvl w:val="0"/>
          <w:numId w:val="2"/>
        </w:numPr>
        <w:tabs>
          <w:tab w:val="left" w:pos="1220"/>
          <w:tab w:val="left" w:pos="1221"/>
        </w:tabs>
        <w:ind w:right="494"/>
        <w:rPr>
          <w:rFonts w:ascii="Symbol"/>
          <w:color w:val="303D4E"/>
          <w:sz w:val="24"/>
        </w:rPr>
      </w:pPr>
      <w:r>
        <w:rPr>
          <w:color w:val="303D4E"/>
          <w:sz w:val="24"/>
        </w:rPr>
        <w:t>NIEM core: The NBAC provides management and oversight of the NIEM core, the central part of the NIEM data model that is commonly understood across all</w:t>
      </w:r>
      <w:r>
        <w:rPr>
          <w:color w:val="303D4E"/>
          <w:spacing w:val="-4"/>
          <w:sz w:val="24"/>
        </w:rPr>
        <w:t xml:space="preserve"> </w:t>
      </w:r>
      <w:r>
        <w:rPr>
          <w:color w:val="303D4E"/>
          <w:sz w:val="24"/>
        </w:rPr>
        <w:t>domains.</w:t>
      </w:r>
    </w:p>
    <w:p w:rsidR="005B102E" w:rsidRDefault="008F0B85">
      <w:pPr>
        <w:pStyle w:val="ListParagraph"/>
        <w:numPr>
          <w:ilvl w:val="0"/>
          <w:numId w:val="2"/>
        </w:numPr>
        <w:tabs>
          <w:tab w:val="left" w:pos="1220"/>
          <w:tab w:val="left" w:pos="1221"/>
        </w:tabs>
        <w:ind w:right="345"/>
        <w:rPr>
          <w:rFonts w:ascii="Symbol"/>
          <w:color w:val="303D4E"/>
          <w:sz w:val="24"/>
        </w:rPr>
      </w:pPr>
      <w:r>
        <w:rPr>
          <w:color w:val="303D4E"/>
          <w:sz w:val="24"/>
        </w:rPr>
        <w:t>Community: The NBAC serves as the forum for the admission of new domains, interaction amon</w:t>
      </w:r>
      <w:r>
        <w:rPr>
          <w:color w:val="303D4E"/>
          <w:sz w:val="24"/>
        </w:rPr>
        <w:t>g domains, orchestration of domain models in relation to core, and coordination of action to maintain the NIEM</w:t>
      </w:r>
      <w:r>
        <w:rPr>
          <w:color w:val="303D4E"/>
          <w:spacing w:val="-23"/>
          <w:sz w:val="24"/>
        </w:rPr>
        <w:t xml:space="preserve"> </w:t>
      </w:r>
      <w:r>
        <w:rPr>
          <w:color w:val="303D4E"/>
          <w:sz w:val="24"/>
        </w:rPr>
        <w:t>community.</w:t>
      </w:r>
    </w:p>
    <w:p w:rsidR="005B102E" w:rsidRDefault="005B102E">
      <w:pPr>
        <w:rPr>
          <w:rFonts w:ascii="Symbol"/>
          <w:sz w:val="24"/>
        </w:rPr>
        <w:sectPr w:rsidR="005B102E">
          <w:pgSz w:w="12240" w:h="15840"/>
          <w:pgMar w:top="1380" w:right="1300" w:bottom="1760" w:left="1300" w:header="776" w:footer="1562" w:gutter="0"/>
          <w:cols w:space="720"/>
        </w:sectPr>
      </w:pPr>
    </w:p>
    <w:p w:rsidR="005B102E" w:rsidRDefault="005B102E">
      <w:pPr>
        <w:pStyle w:val="BodyText"/>
        <w:spacing w:before="5"/>
        <w:rPr>
          <w:sz w:val="11"/>
        </w:rPr>
      </w:pPr>
    </w:p>
    <w:p w:rsidR="005B102E" w:rsidRDefault="008F0B85">
      <w:pPr>
        <w:pStyle w:val="Heading2"/>
        <w:numPr>
          <w:ilvl w:val="1"/>
          <w:numId w:val="3"/>
        </w:numPr>
        <w:tabs>
          <w:tab w:val="left" w:pos="1581"/>
        </w:tabs>
        <w:spacing w:before="67"/>
        <w:ind w:left="1580"/>
        <w:rPr>
          <w:color w:val="1F4D78"/>
        </w:rPr>
      </w:pPr>
      <w:bookmarkStart w:id="6" w:name="_bookmark5"/>
      <w:bookmarkEnd w:id="6"/>
      <w:r>
        <w:rPr>
          <w:color w:val="2D74B5"/>
        </w:rPr>
        <w:t>Core Values – “Duty, Integrity, Ethics, Honor, Courage, and Loyalty”</w:t>
      </w:r>
      <w:r>
        <w:rPr>
          <w:color w:val="2D74B5"/>
          <w:spacing w:val="-23"/>
        </w:rPr>
        <w:t xml:space="preserve"> </w:t>
      </w:r>
      <w:r>
        <w:rPr>
          <w:color w:val="2D74B5"/>
          <w:position w:val="9"/>
          <w:sz w:val="17"/>
        </w:rPr>
        <w:t>1</w:t>
      </w:r>
    </w:p>
    <w:p w:rsidR="005B102E" w:rsidRDefault="005B102E">
      <w:pPr>
        <w:pStyle w:val="BodyText"/>
        <w:spacing w:before="1"/>
        <w:rPr>
          <w:rFonts w:ascii="Calibri Light"/>
        </w:rPr>
      </w:pPr>
    </w:p>
    <w:p w:rsidR="005B102E" w:rsidRDefault="008F0B85">
      <w:pPr>
        <w:pStyle w:val="BodyText"/>
        <w:spacing w:before="1"/>
        <w:ind w:left="140" w:right="207"/>
      </w:pPr>
      <w:r>
        <w:rPr>
          <w:color w:val="303D4E"/>
        </w:rPr>
        <w:t>Core Values are the moral reference points that</w:t>
      </w:r>
      <w:r>
        <w:rPr>
          <w:color w:val="303D4E"/>
        </w:rPr>
        <w:t xml:space="preserve"> underwrite, circumscribe, and guide an organization’s goals and work. Specifically, for the NBAC, guiding responsibilities include the desire to share data, discover new opportunities to share data, think outside each respective program’s goals and missio</w:t>
      </w:r>
      <w:r>
        <w:rPr>
          <w:color w:val="303D4E"/>
        </w:rPr>
        <w:t>n, and to consider the systemic impact of data to the common constituents we serve— the citizens. In other words, the NBAC desire’s integration and interoperability, and sharing technology and data to help provide effective and efficient services across ag</w:t>
      </w:r>
      <w:r>
        <w:rPr>
          <w:color w:val="303D4E"/>
        </w:rPr>
        <w:t>encies and programs. Data standards are a facility to help support these principles. As such, each Core Value merits both special attention and careful reflection. However, each additionally deserves critical examination – especially since each is intended</w:t>
      </w:r>
      <w:r>
        <w:rPr>
          <w:color w:val="303D4E"/>
        </w:rPr>
        <w:t xml:space="preserve"> to communicate to the NBAC’s members, particularly its newest members, its core ethical commitments. Critical examination includes questions such as:</w:t>
      </w:r>
    </w:p>
    <w:p w:rsidR="005B102E" w:rsidRDefault="005B102E">
      <w:pPr>
        <w:pStyle w:val="BodyText"/>
        <w:rPr>
          <w:sz w:val="26"/>
        </w:rPr>
      </w:pPr>
    </w:p>
    <w:p w:rsidR="005B102E" w:rsidRDefault="008F0B85">
      <w:pPr>
        <w:pStyle w:val="ListParagraph"/>
        <w:numPr>
          <w:ilvl w:val="0"/>
          <w:numId w:val="2"/>
        </w:numPr>
        <w:tabs>
          <w:tab w:val="left" w:pos="1220"/>
          <w:tab w:val="left" w:pos="1221"/>
        </w:tabs>
        <w:spacing w:before="150"/>
        <w:ind w:right="409"/>
        <w:rPr>
          <w:rFonts w:ascii="Symbol"/>
          <w:color w:val="303D4E"/>
          <w:sz w:val="24"/>
        </w:rPr>
      </w:pPr>
      <w:r>
        <w:rPr>
          <w:color w:val="303D4E"/>
          <w:sz w:val="24"/>
        </w:rPr>
        <w:t>How successfully and comprehensively do NBAC best practices communicate the Core Values of the organizat</w:t>
      </w:r>
      <w:r>
        <w:rPr>
          <w:color w:val="303D4E"/>
          <w:sz w:val="24"/>
        </w:rPr>
        <w:t>ion? For example, NBAC domains should routinely communicate NIEM updates independently within their respective user communities to coordinate requirements and user needs. Conversely, NBAC domains should regularly share lessons learned and best practices wi</w:t>
      </w:r>
      <w:r>
        <w:rPr>
          <w:color w:val="303D4E"/>
          <w:sz w:val="24"/>
        </w:rPr>
        <w:t>th the</w:t>
      </w:r>
      <w:r>
        <w:rPr>
          <w:color w:val="303D4E"/>
          <w:spacing w:val="-7"/>
          <w:sz w:val="24"/>
        </w:rPr>
        <w:t xml:space="preserve"> </w:t>
      </w:r>
      <w:r>
        <w:rPr>
          <w:color w:val="303D4E"/>
          <w:sz w:val="24"/>
        </w:rPr>
        <w:t>NBAC.</w:t>
      </w:r>
    </w:p>
    <w:p w:rsidR="005B102E" w:rsidRDefault="008F0B85">
      <w:pPr>
        <w:pStyle w:val="ListParagraph"/>
        <w:numPr>
          <w:ilvl w:val="0"/>
          <w:numId w:val="2"/>
        </w:numPr>
        <w:tabs>
          <w:tab w:val="left" w:pos="1220"/>
          <w:tab w:val="left" w:pos="1221"/>
        </w:tabs>
        <w:ind w:right="416"/>
        <w:rPr>
          <w:rFonts w:ascii="Symbol"/>
          <w:color w:val="2F3C4A"/>
        </w:rPr>
      </w:pPr>
      <w:r>
        <w:rPr>
          <w:color w:val="303D4E"/>
          <w:sz w:val="24"/>
        </w:rPr>
        <w:t>How well do the Core Values imbue the members of the organization with</w:t>
      </w:r>
      <w:r>
        <w:rPr>
          <w:color w:val="303D4E"/>
          <w:spacing w:val="-26"/>
          <w:sz w:val="24"/>
        </w:rPr>
        <w:t xml:space="preserve"> </w:t>
      </w:r>
      <w:r>
        <w:rPr>
          <w:color w:val="303D4E"/>
          <w:sz w:val="24"/>
        </w:rPr>
        <w:t>a sense of what it means to belong to an innovative information technology team?</w:t>
      </w:r>
    </w:p>
    <w:p w:rsidR="005B102E" w:rsidRDefault="008F0B85">
      <w:pPr>
        <w:pStyle w:val="ListParagraph"/>
        <w:numPr>
          <w:ilvl w:val="0"/>
          <w:numId w:val="2"/>
        </w:numPr>
        <w:tabs>
          <w:tab w:val="left" w:pos="1220"/>
          <w:tab w:val="left" w:pos="1221"/>
        </w:tabs>
        <w:spacing w:before="1"/>
        <w:ind w:right="886"/>
        <w:rPr>
          <w:rFonts w:ascii="Symbol"/>
          <w:color w:val="303D4E"/>
          <w:sz w:val="24"/>
        </w:rPr>
      </w:pPr>
      <w:r>
        <w:rPr>
          <w:color w:val="303D4E"/>
          <w:sz w:val="24"/>
        </w:rPr>
        <w:t>How well do the Core Values enable representing the needs of the community including collab</w:t>
      </w:r>
      <w:r>
        <w:rPr>
          <w:color w:val="303D4E"/>
          <w:sz w:val="24"/>
        </w:rPr>
        <w:t>oration with other domains and data</w:t>
      </w:r>
      <w:r>
        <w:rPr>
          <w:color w:val="303D4E"/>
          <w:spacing w:val="-26"/>
          <w:sz w:val="24"/>
        </w:rPr>
        <w:t xml:space="preserve"> </w:t>
      </w:r>
      <w:r>
        <w:rPr>
          <w:color w:val="303D4E"/>
          <w:sz w:val="24"/>
        </w:rPr>
        <w:t>sharing partners, evangelizing NIEM to new partners, and disseminating NIEM communications in a timely</w:t>
      </w:r>
      <w:r>
        <w:rPr>
          <w:color w:val="303D4E"/>
          <w:spacing w:val="-10"/>
          <w:sz w:val="24"/>
        </w:rPr>
        <w:t xml:space="preserve"> </w:t>
      </w:r>
      <w:r>
        <w:rPr>
          <w:color w:val="303D4E"/>
          <w:sz w:val="24"/>
        </w:rPr>
        <w:t>basis?</w:t>
      </w:r>
    </w:p>
    <w:p w:rsidR="005B102E" w:rsidRDefault="005B102E">
      <w:pPr>
        <w:pStyle w:val="BodyText"/>
        <w:rPr>
          <w:sz w:val="20"/>
        </w:rPr>
      </w:pPr>
    </w:p>
    <w:p w:rsidR="005B102E" w:rsidRDefault="005B102E">
      <w:pPr>
        <w:pStyle w:val="BodyText"/>
        <w:rPr>
          <w:sz w:val="20"/>
        </w:rPr>
      </w:pPr>
    </w:p>
    <w:p w:rsidR="005B102E" w:rsidRDefault="005B102E">
      <w:pPr>
        <w:pStyle w:val="BodyText"/>
        <w:rPr>
          <w:sz w:val="20"/>
        </w:rPr>
      </w:pPr>
    </w:p>
    <w:p w:rsidR="005B102E" w:rsidRDefault="005B102E">
      <w:pPr>
        <w:pStyle w:val="BodyText"/>
        <w:rPr>
          <w:sz w:val="20"/>
        </w:rPr>
      </w:pPr>
    </w:p>
    <w:p w:rsidR="005B102E" w:rsidRDefault="005B102E">
      <w:pPr>
        <w:pStyle w:val="BodyText"/>
        <w:rPr>
          <w:sz w:val="20"/>
        </w:rPr>
      </w:pPr>
    </w:p>
    <w:p w:rsidR="005B102E" w:rsidRDefault="005B102E">
      <w:pPr>
        <w:pStyle w:val="BodyText"/>
        <w:rPr>
          <w:sz w:val="20"/>
        </w:rPr>
      </w:pPr>
    </w:p>
    <w:p w:rsidR="005B102E" w:rsidRDefault="005B102E">
      <w:pPr>
        <w:pStyle w:val="BodyText"/>
        <w:rPr>
          <w:sz w:val="20"/>
        </w:rPr>
      </w:pPr>
    </w:p>
    <w:p w:rsidR="005B102E" w:rsidRDefault="005B102E">
      <w:pPr>
        <w:pStyle w:val="BodyText"/>
        <w:rPr>
          <w:sz w:val="20"/>
        </w:rPr>
      </w:pPr>
    </w:p>
    <w:p w:rsidR="005B102E" w:rsidRDefault="005B102E">
      <w:pPr>
        <w:pStyle w:val="BodyText"/>
        <w:rPr>
          <w:sz w:val="20"/>
        </w:rPr>
      </w:pPr>
    </w:p>
    <w:p w:rsidR="005B102E" w:rsidRDefault="005B102E">
      <w:pPr>
        <w:pStyle w:val="BodyText"/>
        <w:rPr>
          <w:sz w:val="20"/>
        </w:rPr>
      </w:pPr>
    </w:p>
    <w:p w:rsidR="005B102E" w:rsidRDefault="005B102E">
      <w:pPr>
        <w:pStyle w:val="BodyText"/>
        <w:rPr>
          <w:sz w:val="20"/>
        </w:rPr>
      </w:pPr>
    </w:p>
    <w:p w:rsidR="005B102E" w:rsidRDefault="005B102E">
      <w:pPr>
        <w:pStyle w:val="BodyText"/>
        <w:rPr>
          <w:sz w:val="20"/>
        </w:rPr>
      </w:pPr>
    </w:p>
    <w:p w:rsidR="005B102E" w:rsidRDefault="005B102E">
      <w:pPr>
        <w:pStyle w:val="BodyText"/>
        <w:rPr>
          <w:sz w:val="20"/>
        </w:rPr>
      </w:pPr>
    </w:p>
    <w:p w:rsidR="005B102E" w:rsidRDefault="008F0B85">
      <w:pPr>
        <w:pStyle w:val="BodyText"/>
        <w:rPr>
          <w:sz w:val="16"/>
        </w:rPr>
      </w:pPr>
      <w:r>
        <w:rPr>
          <w:noProof/>
        </w:rPr>
        <mc:AlternateContent>
          <mc:Choice Requires="wps">
            <w:drawing>
              <wp:anchor distT="0" distB="0" distL="0" distR="0" simplePos="0" relativeHeight="1048" behindDoc="0" locked="0" layoutInCell="1" allowOverlap="1">
                <wp:simplePos x="0" y="0"/>
                <wp:positionH relativeFrom="page">
                  <wp:posOffset>914400</wp:posOffset>
                </wp:positionH>
                <wp:positionV relativeFrom="paragraph">
                  <wp:posOffset>146685</wp:posOffset>
                </wp:positionV>
                <wp:extent cx="1829435" cy="0"/>
                <wp:effectExtent l="9525" t="9525" r="8890" b="952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B06CD"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55pt" to="216.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Kq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" strokeweight=".72pt">
                <w10:wrap type="topAndBottom" anchorx="page"/>
              </v:line>
            </w:pict>
          </mc:Fallback>
        </mc:AlternateContent>
      </w:r>
    </w:p>
    <w:p w:rsidR="005B102E" w:rsidRDefault="008F0B85">
      <w:pPr>
        <w:pStyle w:val="ListParagraph"/>
        <w:numPr>
          <w:ilvl w:val="0"/>
          <w:numId w:val="1"/>
        </w:numPr>
        <w:tabs>
          <w:tab w:val="left" w:pos="500"/>
          <w:tab w:val="left" w:pos="501"/>
        </w:tabs>
        <w:spacing w:before="101" w:line="266" w:lineRule="exact"/>
        <w:ind w:right="1423"/>
        <w:rPr>
          <w:rFonts w:ascii="Calibri"/>
        </w:rPr>
      </w:pPr>
      <w:r>
        <w:rPr>
          <w:rFonts w:ascii="Calibri"/>
          <w:position w:val="8"/>
          <w:sz w:val="14"/>
        </w:rPr>
        <w:t xml:space="preserve">1 </w:t>
      </w:r>
      <w:r>
        <w:rPr>
          <w:rFonts w:ascii="Calibri"/>
        </w:rPr>
        <w:t xml:space="preserve">John Mark Mattox, Values Statements and the Profession of Arms - </w:t>
      </w:r>
      <w:hyperlink r:id="rId9">
        <w:r>
          <w:rPr>
            <w:rFonts w:ascii="Calibri"/>
            <w:spacing w:val="-1"/>
          </w:rPr>
          <w:t>http://ndupress.ndu.edu/Portals/68/Documents/jfq/jfq-68/JFQ-68_59-63_Mattox.pdf</w:t>
        </w:r>
      </w:hyperlink>
    </w:p>
    <w:p w:rsidR="005B102E" w:rsidRDefault="005B102E">
      <w:pPr>
        <w:spacing w:line="266" w:lineRule="exact"/>
        <w:rPr>
          <w:rFonts w:ascii="Calibri"/>
        </w:rPr>
        <w:sectPr w:rsidR="005B102E">
          <w:pgSz w:w="12240" w:h="15840"/>
          <w:pgMar w:top="1380" w:right="1300" w:bottom="1760" w:left="1300" w:header="776" w:footer="1562" w:gutter="0"/>
          <w:cols w:space="720"/>
        </w:sectPr>
      </w:pPr>
    </w:p>
    <w:p w:rsidR="005B102E" w:rsidRDefault="005B102E">
      <w:pPr>
        <w:pStyle w:val="BodyText"/>
        <w:spacing w:before="5"/>
        <w:rPr>
          <w:rFonts w:ascii="Calibri"/>
          <w:sz w:val="13"/>
        </w:rPr>
      </w:pPr>
    </w:p>
    <w:p w:rsidR="005B102E" w:rsidRDefault="008F0B85">
      <w:pPr>
        <w:pStyle w:val="Heading1"/>
        <w:numPr>
          <w:ilvl w:val="0"/>
          <w:numId w:val="3"/>
        </w:numPr>
        <w:tabs>
          <w:tab w:val="left" w:pos="861"/>
        </w:tabs>
        <w:rPr>
          <w:color w:val="2D74B5"/>
        </w:rPr>
      </w:pPr>
      <w:bookmarkStart w:id="7" w:name="_bookmark6"/>
      <w:bookmarkEnd w:id="7"/>
      <w:r>
        <w:rPr>
          <w:color w:val="2D74B5"/>
        </w:rPr>
        <w:t>NBAC FUNDAMENTAL</w:t>
      </w:r>
      <w:r>
        <w:rPr>
          <w:color w:val="2D74B5"/>
          <w:spacing w:val="-14"/>
        </w:rPr>
        <w:t xml:space="preserve"> </w:t>
      </w:r>
      <w:r>
        <w:rPr>
          <w:color w:val="2D74B5"/>
        </w:rPr>
        <w:t>DRIVERS</w:t>
      </w:r>
    </w:p>
    <w:p w:rsidR="005B102E" w:rsidRDefault="005B102E">
      <w:pPr>
        <w:pStyle w:val="BodyText"/>
        <w:spacing w:before="8"/>
        <w:rPr>
          <w:rFonts w:ascii="Calibri Light"/>
          <w:sz w:val="28"/>
        </w:rPr>
      </w:pPr>
    </w:p>
    <w:p w:rsidR="005B102E" w:rsidRDefault="008F0B85">
      <w:pPr>
        <w:pStyle w:val="Heading2"/>
        <w:numPr>
          <w:ilvl w:val="1"/>
          <w:numId w:val="3"/>
        </w:numPr>
        <w:tabs>
          <w:tab w:val="left" w:pos="1581"/>
        </w:tabs>
        <w:ind w:left="1580"/>
        <w:rPr>
          <w:color w:val="1F4D78"/>
        </w:rPr>
      </w:pPr>
      <w:bookmarkStart w:id="8" w:name="_bookmark7"/>
      <w:bookmarkEnd w:id="8"/>
      <w:r>
        <w:rPr>
          <w:color w:val="2D74B5"/>
        </w:rPr>
        <w:t>Value 1) Benefit to Whole of Governmen</w:t>
      </w:r>
      <w:r>
        <w:rPr>
          <w:color w:val="2D74B5"/>
        </w:rPr>
        <w:t>t While Embracing Industry</w:t>
      </w:r>
      <w:r>
        <w:rPr>
          <w:color w:val="2D74B5"/>
          <w:spacing w:val="-26"/>
        </w:rPr>
        <w:t xml:space="preserve"> </w:t>
      </w:r>
      <w:r>
        <w:rPr>
          <w:color w:val="2D74B5"/>
        </w:rPr>
        <w:t>Impact</w:t>
      </w:r>
    </w:p>
    <w:p w:rsidR="005B102E" w:rsidRDefault="005B102E">
      <w:pPr>
        <w:pStyle w:val="BodyText"/>
        <w:spacing w:before="2"/>
        <w:rPr>
          <w:rFonts w:ascii="Calibri Light"/>
        </w:rPr>
      </w:pPr>
    </w:p>
    <w:p w:rsidR="005B102E" w:rsidRDefault="008F0B85">
      <w:pPr>
        <w:pStyle w:val="BodyText"/>
        <w:ind w:left="140" w:right="162"/>
      </w:pPr>
      <w:r>
        <w:rPr>
          <w:color w:val="303D4E"/>
        </w:rPr>
        <w:t xml:space="preserve">The NBAC will improve data and address the information sharing desires across the whole of government –in terms of driving requirements— to include state, territorial, local and tribal entities, and internationally among </w:t>
      </w:r>
      <w:r>
        <w:rPr>
          <w:color w:val="303D4E"/>
        </w:rPr>
        <w:t>other nations; and with the private sector –in terms of implementation and the needs and capabilities of industry. This benefit will strengthen NIEM support into the national emergency response systems for ongoing national security missions, as well as ena</w:t>
      </w:r>
      <w:r>
        <w:rPr>
          <w:color w:val="303D4E"/>
        </w:rPr>
        <w:t>ble more comprehensive response during natural disasters or man-made catastrophic events— both domestically and internationally. Using NIEM will improve responsiveness and mission accomplishment. Additionally, the commonality of syntactical and sematic con</w:t>
      </w:r>
      <w:r>
        <w:rPr>
          <w:color w:val="303D4E"/>
        </w:rPr>
        <w:t>tent and reusability of sharing protocols reduces development and maintenance costs for any entities seeking information sharing links. Finally, NBAC broadens accessibility of information in terms</w:t>
      </w:r>
      <w:r>
        <w:rPr>
          <w:color w:val="303D4E"/>
          <w:spacing w:val="-27"/>
        </w:rPr>
        <w:t xml:space="preserve"> </w:t>
      </w:r>
      <w:r>
        <w:rPr>
          <w:color w:val="303D4E"/>
        </w:rPr>
        <w:t>of data and information sharing</w:t>
      </w:r>
      <w:r>
        <w:rPr>
          <w:color w:val="303D4E"/>
          <w:spacing w:val="-16"/>
        </w:rPr>
        <w:t xml:space="preserve"> </w:t>
      </w:r>
      <w:r>
        <w:rPr>
          <w:color w:val="303D4E"/>
        </w:rPr>
        <w:t>development.</w:t>
      </w:r>
    </w:p>
    <w:p w:rsidR="005B102E" w:rsidRDefault="005B102E">
      <w:pPr>
        <w:pStyle w:val="BodyText"/>
        <w:spacing w:before="10"/>
        <w:rPr>
          <w:sz w:val="27"/>
        </w:rPr>
      </w:pPr>
    </w:p>
    <w:p w:rsidR="005B102E" w:rsidRDefault="008F0B85">
      <w:pPr>
        <w:pStyle w:val="Heading2"/>
        <w:numPr>
          <w:ilvl w:val="1"/>
          <w:numId w:val="3"/>
        </w:numPr>
        <w:tabs>
          <w:tab w:val="left" w:pos="1581"/>
        </w:tabs>
        <w:ind w:left="1580"/>
        <w:rPr>
          <w:color w:val="1F4D78"/>
        </w:rPr>
      </w:pPr>
      <w:bookmarkStart w:id="9" w:name="_bookmark8"/>
      <w:bookmarkEnd w:id="9"/>
      <w:r>
        <w:rPr>
          <w:color w:val="2D74B5"/>
        </w:rPr>
        <w:t>Va</w:t>
      </w:r>
      <w:r>
        <w:rPr>
          <w:color w:val="2D74B5"/>
        </w:rPr>
        <w:t>lue 2) Benefit to NIEM Community and</w:t>
      </w:r>
      <w:r>
        <w:rPr>
          <w:color w:val="2D74B5"/>
          <w:spacing w:val="-18"/>
        </w:rPr>
        <w:t xml:space="preserve"> </w:t>
      </w:r>
      <w:r>
        <w:rPr>
          <w:color w:val="2D74B5"/>
        </w:rPr>
        <w:t>Domains</w:t>
      </w:r>
    </w:p>
    <w:p w:rsidR="005B102E" w:rsidRDefault="005B102E">
      <w:pPr>
        <w:pStyle w:val="BodyText"/>
        <w:spacing w:before="2"/>
        <w:rPr>
          <w:rFonts w:ascii="Calibri Light"/>
        </w:rPr>
      </w:pPr>
    </w:p>
    <w:p w:rsidR="005B102E" w:rsidRDefault="008F0B85">
      <w:pPr>
        <w:pStyle w:val="BodyText"/>
        <w:ind w:left="140" w:right="155"/>
      </w:pPr>
      <w:r>
        <w:rPr>
          <w:color w:val="303D4E"/>
        </w:rPr>
        <w:t>In expanding availability of information in terms of data and information sharing development, the NBAC demonstrates value to existing domains, new domains, and increases adoption among users who collectively p</w:t>
      </w:r>
      <w:r>
        <w:rPr>
          <w:color w:val="303D4E"/>
        </w:rPr>
        <w:t>articipate in domains. As NBAC domains routinely communicate NIEM updates independently within their respective user communities, this serves to coordinate requirements and user needs, and regularly share lessons learned and best practices within the NBAC.</w:t>
      </w:r>
      <w:r>
        <w:rPr>
          <w:color w:val="303D4E"/>
        </w:rPr>
        <w:t xml:space="preserve"> NIEM presents clear value and benefit to its domains and the community. Going forward, domains should fully participate in NIEM governance, model harmonization, information exchange, architectural updates, tool evolvement, and growth per the strategic ini</w:t>
      </w:r>
      <w:r>
        <w:rPr>
          <w:color w:val="303D4E"/>
        </w:rPr>
        <w:t>tiatives and objectives in this roadmap.</w:t>
      </w:r>
    </w:p>
    <w:p w:rsidR="005B102E" w:rsidRDefault="005B102E">
      <w:pPr>
        <w:pStyle w:val="BodyText"/>
        <w:spacing w:before="11"/>
        <w:rPr>
          <w:sz w:val="23"/>
        </w:rPr>
      </w:pPr>
    </w:p>
    <w:p w:rsidR="005B102E" w:rsidRDefault="008F0B85">
      <w:pPr>
        <w:pStyle w:val="BodyText"/>
        <w:ind w:left="140" w:right="129"/>
      </w:pPr>
      <w:r>
        <w:rPr>
          <w:color w:val="303D4E"/>
        </w:rPr>
        <w:t>Furthermore, NIEM provides a best-practices data model that will help in interacting with Open Standards Organizations (e.g. Organization for the Advancement of Structured Information Standards (OASIS), Open Geospa</w:t>
      </w:r>
      <w:r>
        <w:rPr>
          <w:color w:val="303D4E"/>
        </w:rPr>
        <w:t>tial Consortium (OCG), etc.) and tool support that is provided for developers. NIEM constituents benefit in aligning existing eXtensible Markup Language (XML) data standards, across the whole of government.</w:t>
      </w:r>
    </w:p>
    <w:p w:rsidR="005B102E" w:rsidRDefault="008F0B85">
      <w:pPr>
        <w:pStyle w:val="BodyText"/>
        <w:ind w:left="140" w:right="261"/>
      </w:pPr>
      <w:r>
        <w:rPr>
          <w:color w:val="303D4E"/>
        </w:rPr>
        <w:t>Additionally, the adoption of NIEM directly suppo</w:t>
      </w:r>
      <w:r>
        <w:rPr>
          <w:color w:val="303D4E"/>
        </w:rPr>
        <w:t>rts the various Net-Centric Data Strategies to improve interoperability by making data visible, accessible, and understandable on the enterprise level. Finally, establishment of new domains facilitate that Communities of Interest (COIs) comply with Executi</w:t>
      </w:r>
      <w:r>
        <w:rPr>
          <w:color w:val="303D4E"/>
        </w:rPr>
        <w:t>ve and Legislative direction to increase use of standard data and information sharing practices.</w:t>
      </w:r>
    </w:p>
    <w:p w:rsidR="005B102E" w:rsidRDefault="005B102E">
      <w:pPr>
        <w:sectPr w:rsidR="005B102E">
          <w:pgSz w:w="12240" w:h="15840"/>
          <w:pgMar w:top="1380" w:right="1300" w:bottom="1760" w:left="1300" w:header="776" w:footer="1562" w:gutter="0"/>
          <w:cols w:space="720"/>
        </w:sectPr>
      </w:pPr>
    </w:p>
    <w:p w:rsidR="005B102E" w:rsidRDefault="005B102E">
      <w:pPr>
        <w:pStyle w:val="BodyText"/>
        <w:spacing w:before="3"/>
        <w:rPr>
          <w:sz w:val="14"/>
        </w:rPr>
      </w:pPr>
    </w:p>
    <w:p w:rsidR="005B102E" w:rsidRDefault="008F0B85">
      <w:pPr>
        <w:pStyle w:val="Heading1"/>
        <w:numPr>
          <w:ilvl w:val="0"/>
          <w:numId w:val="3"/>
        </w:numPr>
        <w:tabs>
          <w:tab w:val="left" w:pos="861"/>
        </w:tabs>
        <w:rPr>
          <w:color w:val="2D74B5"/>
        </w:rPr>
      </w:pPr>
      <w:bookmarkStart w:id="10" w:name="_bookmark9"/>
      <w:bookmarkEnd w:id="10"/>
      <w:r>
        <w:rPr>
          <w:color w:val="2D74B5"/>
        </w:rPr>
        <w:t>GOALS AND</w:t>
      </w:r>
      <w:r>
        <w:rPr>
          <w:color w:val="2D74B5"/>
          <w:spacing w:val="-13"/>
        </w:rPr>
        <w:t xml:space="preserve"> </w:t>
      </w:r>
      <w:r>
        <w:rPr>
          <w:color w:val="2D74B5"/>
        </w:rPr>
        <w:t>DELIVERABLES</w:t>
      </w:r>
    </w:p>
    <w:p w:rsidR="005B102E" w:rsidRDefault="005B102E">
      <w:pPr>
        <w:pStyle w:val="BodyText"/>
        <w:rPr>
          <w:rFonts w:ascii="Calibri Light"/>
          <w:sz w:val="25"/>
        </w:rPr>
      </w:pPr>
    </w:p>
    <w:p w:rsidR="005B102E" w:rsidRDefault="008F0B85">
      <w:pPr>
        <w:ind w:left="140" w:right="144"/>
        <w:rPr>
          <w:b/>
          <w:sz w:val="24"/>
        </w:rPr>
      </w:pPr>
      <w:r>
        <w:rPr>
          <w:b/>
          <w:color w:val="2D74B5"/>
          <w:sz w:val="24"/>
        </w:rPr>
        <w:t>Goals and deliverables named within this section are intended to be appropriately mapped to specific committee membership and or working groups.</w:t>
      </w:r>
    </w:p>
    <w:p w:rsidR="005B102E" w:rsidRDefault="005B102E">
      <w:pPr>
        <w:pStyle w:val="BodyText"/>
        <w:rPr>
          <w:b/>
          <w:sz w:val="37"/>
        </w:rPr>
      </w:pPr>
    </w:p>
    <w:p w:rsidR="005B102E" w:rsidRDefault="008F0B85">
      <w:pPr>
        <w:pStyle w:val="Heading2"/>
        <w:numPr>
          <w:ilvl w:val="1"/>
          <w:numId w:val="3"/>
        </w:numPr>
        <w:tabs>
          <w:tab w:val="left" w:pos="1581"/>
        </w:tabs>
        <w:ind w:left="1580"/>
        <w:rPr>
          <w:color w:val="1F4D78"/>
        </w:rPr>
      </w:pPr>
      <w:bookmarkStart w:id="11" w:name="_bookmark10"/>
      <w:bookmarkEnd w:id="11"/>
      <w:r>
        <w:rPr>
          <w:color w:val="2D74B5"/>
        </w:rPr>
        <w:t>Goal 1: Advance the Enterprise Model approach to adopt</w:t>
      </w:r>
      <w:r>
        <w:rPr>
          <w:color w:val="2D74B5"/>
          <w:spacing w:val="-29"/>
        </w:rPr>
        <w:t xml:space="preserve"> </w:t>
      </w:r>
      <w:r>
        <w:rPr>
          <w:color w:val="2D74B5"/>
        </w:rPr>
        <w:t>NIEM.</w:t>
      </w:r>
    </w:p>
    <w:p w:rsidR="005B102E" w:rsidRDefault="005B102E">
      <w:pPr>
        <w:pStyle w:val="BodyText"/>
        <w:spacing w:before="4"/>
        <w:rPr>
          <w:rFonts w:ascii="Calibri Light"/>
        </w:rPr>
      </w:pPr>
    </w:p>
    <w:p w:rsidR="005B102E" w:rsidRDefault="008F0B85">
      <w:pPr>
        <w:pStyle w:val="BodyText"/>
        <w:ind w:left="1580" w:right="782"/>
      </w:pPr>
      <w:r>
        <w:rPr>
          <w:color w:val="303D4E"/>
        </w:rPr>
        <w:t>Deliverable: In coordination with NTAC, update e</w:t>
      </w:r>
      <w:r>
        <w:rPr>
          <w:color w:val="303D4E"/>
        </w:rPr>
        <w:t>xisting specification documents to mature the enterprise model approach.</w:t>
      </w:r>
    </w:p>
    <w:p w:rsidR="005B102E" w:rsidRDefault="005B102E">
      <w:pPr>
        <w:pStyle w:val="BodyText"/>
        <w:rPr>
          <w:sz w:val="26"/>
        </w:rPr>
      </w:pPr>
    </w:p>
    <w:p w:rsidR="005B102E" w:rsidRDefault="005B102E">
      <w:pPr>
        <w:pStyle w:val="BodyText"/>
        <w:spacing w:before="9"/>
        <w:rPr>
          <w:sz w:val="25"/>
        </w:rPr>
      </w:pPr>
    </w:p>
    <w:p w:rsidR="005B102E" w:rsidRDefault="008F0B85">
      <w:pPr>
        <w:pStyle w:val="Heading2"/>
        <w:numPr>
          <w:ilvl w:val="1"/>
          <w:numId w:val="3"/>
        </w:numPr>
        <w:tabs>
          <w:tab w:val="left" w:pos="1581"/>
        </w:tabs>
        <w:spacing w:before="1"/>
        <w:ind w:left="1580"/>
        <w:rPr>
          <w:color w:val="1F4D78"/>
        </w:rPr>
      </w:pPr>
      <w:bookmarkStart w:id="12" w:name="_bookmark11"/>
      <w:bookmarkEnd w:id="12"/>
      <w:r>
        <w:rPr>
          <w:color w:val="2D74B5"/>
        </w:rPr>
        <w:t>Goal 2:  Lead internationalization of</w:t>
      </w:r>
      <w:r>
        <w:rPr>
          <w:color w:val="2D74B5"/>
          <w:spacing w:val="-14"/>
        </w:rPr>
        <w:t xml:space="preserve"> </w:t>
      </w:r>
      <w:r>
        <w:rPr>
          <w:color w:val="2D74B5"/>
        </w:rPr>
        <w:t>NIEM.</w:t>
      </w:r>
    </w:p>
    <w:p w:rsidR="005B102E" w:rsidRDefault="005B102E">
      <w:pPr>
        <w:pStyle w:val="BodyText"/>
        <w:spacing w:before="3"/>
        <w:rPr>
          <w:rFonts w:ascii="Calibri Light"/>
        </w:rPr>
      </w:pPr>
    </w:p>
    <w:p w:rsidR="005B102E" w:rsidRDefault="008F0B85">
      <w:pPr>
        <w:pStyle w:val="BodyText"/>
        <w:ind w:left="1580" w:right="155"/>
      </w:pPr>
      <w:r>
        <w:rPr>
          <w:color w:val="303D4E"/>
        </w:rPr>
        <w:t>Deliverable: Submit International content for inclusion in to NIEM Core. Continue enhancement the NIEM Model content. Identify avenues for international participation in governance both at NBAC and Domain levels.</w:t>
      </w:r>
    </w:p>
    <w:p w:rsidR="005B102E" w:rsidRDefault="005B102E">
      <w:pPr>
        <w:pStyle w:val="BodyText"/>
        <w:rPr>
          <w:sz w:val="26"/>
        </w:rPr>
      </w:pPr>
    </w:p>
    <w:p w:rsidR="005B102E" w:rsidRDefault="005B102E">
      <w:pPr>
        <w:pStyle w:val="BodyText"/>
        <w:spacing w:before="10"/>
        <w:rPr>
          <w:sz w:val="25"/>
        </w:rPr>
      </w:pPr>
    </w:p>
    <w:p w:rsidR="005B102E" w:rsidRDefault="008F0B85">
      <w:pPr>
        <w:pStyle w:val="Heading2"/>
        <w:numPr>
          <w:ilvl w:val="1"/>
          <w:numId w:val="3"/>
        </w:numPr>
        <w:tabs>
          <w:tab w:val="left" w:pos="1581"/>
        </w:tabs>
        <w:spacing w:line="259" w:lineRule="auto"/>
        <w:ind w:left="1580" w:right="184"/>
        <w:rPr>
          <w:color w:val="1F4D78"/>
        </w:rPr>
      </w:pPr>
      <w:bookmarkStart w:id="13" w:name="_bookmark12"/>
      <w:bookmarkEnd w:id="13"/>
      <w:r>
        <w:rPr>
          <w:color w:val="2D74B5"/>
        </w:rPr>
        <w:t>Goal 3: Advance each NIEM domain’s maturi</w:t>
      </w:r>
      <w:r>
        <w:rPr>
          <w:color w:val="2D74B5"/>
        </w:rPr>
        <w:t xml:space="preserve">ty. Emphasize outreach and plan relaunch and development of stagnant domains. In doing so, </w:t>
      </w:r>
      <w:r>
        <w:rPr>
          <w:color w:val="2D74B5"/>
          <w:spacing w:val="2"/>
        </w:rPr>
        <w:t xml:space="preserve">seek </w:t>
      </w:r>
      <w:r>
        <w:rPr>
          <w:color w:val="2D74B5"/>
        </w:rPr>
        <w:t>and foster the onboarding process of new NIEM</w:t>
      </w:r>
      <w:r>
        <w:rPr>
          <w:color w:val="2D74B5"/>
          <w:spacing w:val="-18"/>
        </w:rPr>
        <w:t xml:space="preserve"> </w:t>
      </w:r>
      <w:r>
        <w:rPr>
          <w:color w:val="2D74B5"/>
        </w:rPr>
        <w:t>domains.</w:t>
      </w:r>
    </w:p>
    <w:p w:rsidR="005B102E" w:rsidRDefault="005B102E">
      <w:pPr>
        <w:pStyle w:val="BodyText"/>
        <w:spacing w:before="3"/>
        <w:rPr>
          <w:rFonts w:ascii="Calibri Light"/>
          <w:sz w:val="22"/>
        </w:rPr>
      </w:pPr>
    </w:p>
    <w:p w:rsidR="005B102E" w:rsidRDefault="008F0B85">
      <w:pPr>
        <w:pStyle w:val="BodyText"/>
        <w:ind w:left="1580" w:right="142"/>
      </w:pPr>
      <w:r>
        <w:rPr>
          <w:color w:val="303D4E"/>
        </w:rPr>
        <w:t>Deliverable: NBAC co-chair conduct domain assessment and present to NBAC, a recommended path forward for</w:t>
      </w:r>
      <w:r>
        <w:rPr>
          <w:color w:val="303D4E"/>
        </w:rPr>
        <w:t xml:space="preserve"> less mature or stagnant domains.</w:t>
      </w:r>
    </w:p>
    <w:p w:rsidR="005B102E" w:rsidRDefault="005B102E">
      <w:pPr>
        <w:pStyle w:val="BodyText"/>
        <w:rPr>
          <w:sz w:val="26"/>
        </w:rPr>
      </w:pPr>
    </w:p>
    <w:p w:rsidR="005B102E" w:rsidRDefault="005B102E">
      <w:pPr>
        <w:pStyle w:val="BodyText"/>
        <w:spacing w:before="9"/>
        <w:rPr>
          <w:sz w:val="25"/>
        </w:rPr>
      </w:pPr>
    </w:p>
    <w:p w:rsidR="005B102E" w:rsidRDefault="008F0B85">
      <w:pPr>
        <w:pStyle w:val="Heading2"/>
        <w:numPr>
          <w:ilvl w:val="1"/>
          <w:numId w:val="3"/>
        </w:numPr>
        <w:tabs>
          <w:tab w:val="left" w:pos="1581"/>
        </w:tabs>
        <w:spacing w:before="1"/>
        <w:ind w:left="1580"/>
        <w:rPr>
          <w:color w:val="1F4D78"/>
        </w:rPr>
      </w:pPr>
      <w:bookmarkStart w:id="14" w:name="_bookmark13"/>
      <w:bookmarkEnd w:id="14"/>
      <w:r>
        <w:rPr>
          <w:color w:val="2D74B5"/>
        </w:rPr>
        <w:t>Goal 4: Maintain alignment across NBAC, NIEM PMO and</w:t>
      </w:r>
      <w:r>
        <w:rPr>
          <w:color w:val="2D74B5"/>
          <w:spacing w:val="-21"/>
        </w:rPr>
        <w:t xml:space="preserve"> </w:t>
      </w:r>
      <w:r>
        <w:rPr>
          <w:color w:val="2D74B5"/>
        </w:rPr>
        <w:t>NTAC.</w:t>
      </w:r>
    </w:p>
    <w:p w:rsidR="005B102E" w:rsidRDefault="005B102E">
      <w:pPr>
        <w:pStyle w:val="BodyText"/>
        <w:spacing w:before="2"/>
        <w:rPr>
          <w:rFonts w:ascii="Calibri Light"/>
        </w:rPr>
      </w:pPr>
    </w:p>
    <w:p w:rsidR="005B102E" w:rsidRDefault="008F0B85">
      <w:pPr>
        <w:pStyle w:val="BodyText"/>
        <w:ind w:left="1580"/>
      </w:pPr>
      <w:r>
        <w:rPr>
          <w:color w:val="303D4E"/>
        </w:rPr>
        <w:t>Deliverable: Organize and conduct Face to Face annually.</w:t>
      </w:r>
    </w:p>
    <w:p w:rsidR="005B102E" w:rsidRDefault="005B102E">
      <w:pPr>
        <w:pStyle w:val="BodyText"/>
        <w:rPr>
          <w:sz w:val="26"/>
        </w:rPr>
      </w:pPr>
    </w:p>
    <w:p w:rsidR="005B102E" w:rsidRDefault="005B102E">
      <w:pPr>
        <w:pStyle w:val="BodyText"/>
        <w:spacing w:before="9"/>
        <w:rPr>
          <w:sz w:val="25"/>
        </w:rPr>
      </w:pPr>
    </w:p>
    <w:p w:rsidR="005B102E" w:rsidRDefault="008F0B85">
      <w:pPr>
        <w:pStyle w:val="Heading2"/>
        <w:numPr>
          <w:ilvl w:val="1"/>
          <w:numId w:val="3"/>
        </w:numPr>
        <w:tabs>
          <w:tab w:val="left" w:pos="1581"/>
        </w:tabs>
        <w:spacing w:before="1"/>
        <w:ind w:left="1580"/>
        <w:rPr>
          <w:color w:val="1F4D78"/>
          <w:sz w:val="24"/>
        </w:rPr>
      </w:pPr>
      <w:bookmarkStart w:id="15" w:name="_bookmark14"/>
      <w:bookmarkEnd w:id="15"/>
      <w:r>
        <w:rPr>
          <w:color w:val="2D74B5"/>
        </w:rPr>
        <w:t>Goal 5: Produce periodic quality model content</w:t>
      </w:r>
      <w:r>
        <w:rPr>
          <w:color w:val="2D74B5"/>
          <w:spacing w:val="-22"/>
        </w:rPr>
        <w:t xml:space="preserve"> </w:t>
      </w:r>
      <w:r>
        <w:rPr>
          <w:color w:val="2D74B5"/>
        </w:rPr>
        <w:t>update.</w:t>
      </w:r>
    </w:p>
    <w:p w:rsidR="005B102E" w:rsidRDefault="005B102E">
      <w:pPr>
        <w:pStyle w:val="BodyText"/>
        <w:spacing w:before="2"/>
        <w:rPr>
          <w:rFonts w:ascii="Calibri Light"/>
        </w:rPr>
      </w:pPr>
    </w:p>
    <w:p w:rsidR="005B102E" w:rsidRDefault="008F0B85">
      <w:pPr>
        <w:pStyle w:val="BodyText"/>
        <w:ind w:left="1580" w:right="1209"/>
      </w:pPr>
      <w:r>
        <w:rPr>
          <w:color w:val="303D4E"/>
        </w:rPr>
        <w:t>Deliverable: Promulgate model updates according to the release optimization cycle.</w:t>
      </w:r>
    </w:p>
    <w:p w:rsidR="005B102E" w:rsidRDefault="005B102E">
      <w:pPr>
        <w:pStyle w:val="BodyText"/>
        <w:rPr>
          <w:sz w:val="26"/>
        </w:rPr>
      </w:pPr>
    </w:p>
    <w:p w:rsidR="005B102E" w:rsidRDefault="005B102E">
      <w:pPr>
        <w:pStyle w:val="BodyText"/>
        <w:spacing w:before="10"/>
        <w:rPr>
          <w:sz w:val="25"/>
        </w:rPr>
      </w:pPr>
    </w:p>
    <w:p w:rsidR="005B102E" w:rsidRDefault="008F0B85">
      <w:pPr>
        <w:pStyle w:val="Heading2"/>
        <w:numPr>
          <w:ilvl w:val="1"/>
          <w:numId w:val="3"/>
        </w:numPr>
        <w:tabs>
          <w:tab w:val="left" w:pos="1580"/>
          <w:tab w:val="left" w:pos="1581"/>
        </w:tabs>
        <w:ind w:left="1580"/>
        <w:rPr>
          <w:color w:val="1F4D78"/>
        </w:rPr>
      </w:pPr>
      <w:bookmarkStart w:id="16" w:name="_bookmark15"/>
      <w:bookmarkEnd w:id="16"/>
      <w:r>
        <w:rPr>
          <w:color w:val="2D74B5"/>
        </w:rPr>
        <w:t>Goal 6: Increase adoption of</w:t>
      </w:r>
      <w:r>
        <w:rPr>
          <w:color w:val="2D74B5"/>
          <w:spacing w:val="-19"/>
        </w:rPr>
        <w:t xml:space="preserve"> </w:t>
      </w:r>
      <w:r>
        <w:rPr>
          <w:color w:val="2D74B5"/>
        </w:rPr>
        <w:t>NIEM.</w:t>
      </w:r>
    </w:p>
    <w:p w:rsidR="005B102E" w:rsidRDefault="005B102E">
      <w:pPr>
        <w:pStyle w:val="BodyText"/>
        <w:spacing w:before="4"/>
        <w:rPr>
          <w:rFonts w:ascii="Calibri Light"/>
        </w:rPr>
      </w:pPr>
    </w:p>
    <w:p w:rsidR="005B102E" w:rsidRDefault="008F0B85">
      <w:pPr>
        <w:pStyle w:val="BodyText"/>
        <w:ind w:left="1580" w:right="196"/>
      </w:pPr>
      <w:r>
        <w:rPr>
          <w:color w:val="303D4E"/>
        </w:rPr>
        <w:t>Deliverable: Domain Stewards increase outreach with an emphasis on state, local, territorial, and tribal representation as at-large representatives</w:t>
      </w:r>
    </w:p>
    <w:p w:rsidR="005B102E" w:rsidRDefault="005B102E">
      <w:pPr>
        <w:sectPr w:rsidR="005B102E">
          <w:pgSz w:w="12240" w:h="15840"/>
          <w:pgMar w:top="1380" w:right="1300" w:bottom="1760" w:left="1300" w:header="776" w:footer="1562" w:gutter="0"/>
          <w:cols w:space="720"/>
        </w:sectPr>
      </w:pPr>
    </w:p>
    <w:p w:rsidR="005B102E" w:rsidRDefault="005B102E">
      <w:pPr>
        <w:pStyle w:val="BodyText"/>
        <w:spacing w:before="1"/>
        <w:rPr>
          <w:sz w:val="9"/>
        </w:rPr>
      </w:pPr>
    </w:p>
    <w:p w:rsidR="005B102E" w:rsidRDefault="008F0B85">
      <w:pPr>
        <w:pStyle w:val="BodyText"/>
        <w:spacing w:before="92"/>
        <w:ind w:left="1580" w:right="729"/>
      </w:pPr>
      <w:r>
        <w:rPr>
          <w:color w:val="303D4E"/>
        </w:rPr>
        <w:t>within the NBAC. Share Lessons learned and best practices. Define primary stakeholders, gover</w:t>
      </w:r>
      <w:r>
        <w:rPr>
          <w:color w:val="303D4E"/>
        </w:rPr>
        <w:t>nance structure, and news dissemination method.</w:t>
      </w:r>
    </w:p>
    <w:p w:rsidR="005B102E" w:rsidRDefault="005B102E">
      <w:pPr>
        <w:pStyle w:val="BodyText"/>
        <w:rPr>
          <w:sz w:val="26"/>
        </w:rPr>
      </w:pPr>
    </w:p>
    <w:p w:rsidR="005B102E" w:rsidRDefault="005B102E">
      <w:pPr>
        <w:pStyle w:val="BodyText"/>
        <w:spacing w:before="9"/>
        <w:rPr>
          <w:sz w:val="25"/>
        </w:rPr>
      </w:pPr>
    </w:p>
    <w:p w:rsidR="005B102E" w:rsidRDefault="008F0B85">
      <w:pPr>
        <w:pStyle w:val="Heading2"/>
        <w:numPr>
          <w:ilvl w:val="1"/>
          <w:numId w:val="3"/>
        </w:numPr>
        <w:tabs>
          <w:tab w:val="left" w:pos="1581"/>
        </w:tabs>
        <w:ind w:left="1580"/>
        <w:rPr>
          <w:color w:val="1F4D78"/>
        </w:rPr>
      </w:pPr>
      <w:bookmarkStart w:id="17" w:name="_bookmark16"/>
      <w:bookmarkEnd w:id="17"/>
      <w:r>
        <w:rPr>
          <w:color w:val="2D74B5"/>
        </w:rPr>
        <w:t>Goal 7: Ensure continuous committee</w:t>
      </w:r>
      <w:r>
        <w:rPr>
          <w:color w:val="2D74B5"/>
          <w:spacing w:val="-22"/>
        </w:rPr>
        <w:t xml:space="preserve"> </w:t>
      </w:r>
      <w:r>
        <w:rPr>
          <w:color w:val="2D74B5"/>
        </w:rPr>
        <w:t>improvement.</w:t>
      </w:r>
    </w:p>
    <w:p w:rsidR="005B102E" w:rsidRDefault="005B102E">
      <w:pPr>
        <w:pStyle w:val="BodyText"/>
        <w:spacing w:before="4"/>
        <w:rPr>
          <w:rFonts w:ascii="Calibri Light"/>
        </w:rPr>
      </w:pPr>
    </w:p>
    <w:p w:rsidR="005B102E" w:rsidRDefault="008F0B85">
      <w:pPr>
        <w:pStyle w:val="BodyText"/>
        <w:ind w:left="1580"/>
      </w:pPr>
      <w:r>
        <w:rPr>
          <w:color w:val="303D4E"/>
        </w:rPr>
        <w:t>Deliverable: Conduct NBAC Annual Review.</w:t>
      </w:r>
    </w:p>
    <w:p w:rsidR="005B102E" w:rsidRDefault="005B102E">
      <w:pPr>
        <w:pStyle w:val="BodyText"/>
        <w:rPr>
          <w:sz w:val="26"/>
        </w:rPr>
      </w:pPr>
    </w:p>
    <w:p w:rsidR="005B102E" w:rsidRDefault="005B102E">
      <w:pPr>
        <w:pStyle w:val="BodyText"/>
        <w:spacing w:before="10"/>
        <w:rPr>
          <w:sz w:val="25"/>
        </w:rPr>
      </w:pPr>
    </w:p>
    <w:p w:rsidR="005B102E" w:rsidRDefault="008F0B85">
      <w:pPr>
        <w:pStyle w:val="Heading2"/>
        <w:numPr>
          <w:ilvl w:val="1"/>
          <w:numId w:val="3"/>
        </w:numPr>
        <w:tabs>
          <w:tab w:val="left" w:pos="1581"/>
        </w:tabs>
        <w:ind w:left="1580"/>
        <w:rPr>
          <w:color w:val="1F4D78"/>
        </w:rPr>
      </w:pPr>
      <w:bookmarkStart w:id="18" w:name="_bookmark17"/>
      <w:bookmarkEnd w:id="18"/>
      <w:r>
        <w:rPr>
          <w:color w:val="2D74B5"/>
        </w:rPr>
        <w:t>Goal 8: Elevate NIEM</w:t>
      </w:r>
      <w:r>
        <w:rPr>
          <w:color w:val="2D74B5"/>
          <w:spacing w:val="-15"/>
        </w:rPr>
        <w:t xml:space="preserve"> </w:t>
      </w:r>
      <w:r>
        <w:rPr>
          <w:color w:val="2D74B5"/>
        </w:rPr>
        <w:t>implementation.</w:t>
      </w:r>
    </w:p>
    <w:p w:rsidR="005B102E" w:rsidRDefault="005B102E">
      <w:pPr>
        <w:pStyle w:val="BodyText"/>
        <w:spacing w:before="2"/>
        <w:rPr>
          <w:rFonts w:ascii="Calibri Light"/>
        </w:rPr>
      </w:pPr>
    </w:p>
    <w:p w:rsidR="005B102E" w:rsidRDefault="008F0B85">
      <w:pPr>
        <w:pStyle w:val="BodyText"/>
        <w:ind w:left="1580" w:right="515"/>
      </w:pPr>
      <w:r>
        <w:rPr>
          <w:color w:val="303D4E"/>
        </w:rPr>
        <w:t>Deliverable: Submit niem.gov success stories, share and reuse information e</w:t>
      </w:r>
      <w:r>
        <w:rPr>
          <w:color w:val="303D4E"/>
        </w:rPr>
        <w:t>xchanges, and nominate candidates for the Best of NIEM.</w:t>
      </w:r>
    </w:p>
    <w:p w:rsidR="005B102E" w:rsidRDefault="005B102E">
      <w:pPr>
        <w:pStyle w:val="BodyText"/>
        <w:rPr>
          <w:sz w:val="26"/>
        </w:rPr>
      </w:pPr>
    </w:p>
    <w:p w:rsidR="005B102E" w:rsidRDefault="005B102E">
      <w:pPr>
        <w:pStyle w:val="BodyText"/>
        <w:spacing w:before="10"/>
        <w:rPr>
          <w:sz w:val="25"/>
        </w:rPr>
      </w:pPr>
    </w:p>
    <w:p w:rsidR="005B102E" w:rsidRDefault="008F0B85">
      <w:pPr>
        <w:pStyle w:val="Heading2"/>
        <w:numPr>
          <w:ilvl w:val="1"/>
          <w:numId w:val="3"/>
        </w:numPr>
        <w:tabs>
          <w:tab w:val="left" w:pos="1580"/>
          <w:tab w:val="left" w:pos="1581"/>
        </w:tabs>
        <w:ind w:left="1580"/>
        <w:rPr>
          <w:color w:val="1F4D78"/>
        </w:rPr>
      </w:pPr>
      <w:bookmarkStart w:id="19" w:name="_bookmark18"/>
      <w:bookmarkEnd w:id="19"/>
      <w:r>
        <w:rPr>
          <w:color w:val="2D74B5"/>
        </w:rPr>
        <w:t>Goal 9: Embrace transparency in governance and model</w:t>
      </w:r>
      <w:r>
        <w:rPr>
          <w:color w:val="2D74B5"/>
          <w:spacing w:val="-25"/>
        </w:rPr>
        <w:t xml:space="preserve"> </w:t>
      </w:r>
      <w:r>
        <w:rPr>
          <w:color w:val="2D74B5"/>
        </w:rPr>
        <w:t>management.</w:t>
      </w:r>
    </w:p>
    <w:p w:rsidR="005B102E" w:rsidRDefault="005B102E">
      <w:pPr>
        <w:pStyle w:val="BodyText"/>
        <w:spacing w:before="2"/>
        <w:rPr>
          <w:rFonts w:ascii="Calibri Light"/>
        </w:rPr>
      </w:pPr>
    </w:p>
    <w:p w:rsidR="005B102E" w:rsidRDefault="008F0B85">
      <w:pPr>
        <w:pStyle w:val="BodyText"/>
        <w:ind w:left="1580"/>
      </w:pPr>
      <w:r>
        <w:rPr>
          <w:color w:val="303D4E"/>
        </w:rPr>
        <w:t>Deliverable: Publically share the list of activities NBAC is working on.</w:t>
      </w:r>
    </w:p>
    <w:p w:rsidR="005B102E" w:rsidRDefault="005B102E">
      <w:pPr>
        <w:pStyle w:val="BodyText"/>
        <w:rPr>
          <w:sz w:val="26"/>
        </w:rPr>
      </w:pPr>
    </w:p>
    <w:p w:rsidR="005B102E" w:rsidRDefault="005B102E">
      <w:pPr>
        <w:pStyle w:val="BodyText"/>
        <w:spacing w:before="9"/>
        <w:rPr>
          <w:sz w:val="25"/>
        </w:rPr>
      </w:pPr>
    </w:p>
    <w:p w:rsidR="005B102E" w:rsidRDefault="008F0B85">
      <w:pPr>
        <w:pStyle w:val="Heading2"/>
        <w:numPr>
          <w:ilvl w:val="1"/>
          <w:numId w:val="3"/>
        </w:numPr>
        <w:tabs>
          <w:tab w:val="left" w:pos="1580"/>
          <w:tab w:val="left" w:pos="1581"/>
        </w:tabs>
        <w:spacing w:before="1"/>
        <w:ind w:left="1580"/>
        <w:rPr>
          <w:color w:val="1F4D78"/>
        </w:rPr>
      </w:pPr>
      <w:bookmarkStart w:id="20" w:name="_bookmark19"/>
      <w:bookmarkEnd w:id="20"/>
      <w:r>
        <w:rPr>
          <w:color w:val="2D74B5"/>
        </w:rPr>
        <w:t>Goal 10: Maintain NIEM relevance as technologies</w:t>
      </w:r>
      <w:r>
        <w:rPr>
          <w:color w:val="2D74B5"/>
          <w:spacing w:val="-21"/>
        </w:rPr>
        <w:t xml:space="preserve"> </w:t>
      </w:r>
      <w:r>
        <w:rPr>
          <w:color w:val="2D74B5"/>
        </w:rPr>
        <w:t>emerge.</w:t>
      </w:r>
    </w:p>
    <w:p w:rsidR="005B102E" w:rsidRDefault="005B102E">
      <w:pPr>
        <w:pStyle w:val="BodyText"/>
        <w:spacing w:before="9"/>
        <w:rPr>
          <w:rFonts w:ascii="Calibri Light"/>
          <w:sz w:val="38"/>
        </w:rPr>
      </w:pPr>
    </w:p>
    <w:p w:rsidR="005B102E" w:rsidRDefault="008F0B85">
      <w:pPr>
        <w:pStyle w:val="BodyText"/>
        <w:spacing w:line="256" w:lineRule="auto"/>
        <w:ind w:left="1580" w:right="142"/>
      </w:pPr>
      <w:r>
        <w:t>Deliverable: Track technological advances and shifting software development paradigms, and contribute to determination of prioritization of new implementation requirements.</w:t>
      </w:r>
    </w:p>
    <w:p w:rsidR="005B102E" w:rsidRDefault="005B102E">
      <w:pPr>
        <w:spacing w:line="256" w:lineRule="auto"/>
        <w:sectPr w:rsidR="005B102E">
          <w:pgSz w:w="12240" w:h="15840"/>
          <w:pgMar w:top="1380" w:right="1300" w:bottom="1760" w:left="1300" w:header="776" w:footer="1562" w:gutter="0"/>
          <w:cols w:space="720"/>
        </w:sectPr>
      </w:pPr>
    </w:p>
    <w:p w:rsidR="005B102E" w:rsidRDefault="005B102E">
      <w:pPr>
        <w:pStyle w:val="BodyText"/>
        <w:spacing w:before="3"/>
        <w:rPr>
          <w:sz w:val="14"/>
        </w:rPr>
      </w:pPr>
    </w:p>
    <w:p w:rsidR="005B102E" w:rsidRDefault="008F0B85">
      <w:pPr>
        <w:pStyle w:val="Heading1"/>
        <w:numPr>
          <w:ilvl w:val="0"/>
          <w:numId w:val="3"/>
        </w:numPr>
        <w:tabs>
          <w:tab w:val="left" w:pos="861"/>
        </w:tabs>
        <w:rPr>
          <w:color w:val="2D74B5"/>
        </w:rPr>
      </w:pPr>
      <w:bookmarkStart w:id="21" w:name="_bookmark20"/>
      <w:bookmarkEnd w:id="21"/>
      <w:r>
        <w:rPr>
          <w:color w:val="2D74B5"/>
        </w:rPr>
        <w:t>Appendix A -</w:t>
      </w:r>
      <w:r>
        <w:rPr>
          <w:color w:val="2D74B5"/>
          <w:spacing w:val="-15"/>
        </w:rPr>
        <w:t xml:space="preserve"> </w:t>
      </w:r>
      <w:r>
        <w:rPr>
          <w:color w:val="2D74B5"/>
        </w:rPr>
        <w:t>RESOURCES</w:t>
      </w:r>
    </w:p>
    <w:p w:rsidR="005B102E" w:rsidRDefault="005B102E">
      <w:pPr>
        <w:pStyle w:val="BodyText"/>
        <w:rPr>
          <w:rFonts w:ascii="Calibri Light"/>
          <w:sz w:val="44"/>
        </w:rPr>
      </w:pPr>
    </w:p>
    <w:p w:rsidR="005B102E" w:rsidRDefault="008F0B85">
      <w:pPr>
        <w:pStyle w:val="ListParagraph"/>
        <w:numPr>
          <w:ilvl w:val="1"/>
          <w:numId w:val="3"/>
        </w:numPr>
        <w:tabs>
          <w:tab w:val="left" w:pos="861"/>
        </w:tabs>
        <w:spacing w:before="1"/>
        <w:rPr>
          <w:color w:val="313131"/>
        </w:rPr>
      </w:pPr>
      <w:r>
        <w:rPr>
          <w:color w:val="313131"/>
        </w:rPr>
        <w:t>Getting Started with NIEM -</w:t>
      </w:r>
      <w:r>
        <w:rPr>
          <w:color w:val="313131"/>
          <w:spacing w:val="-22"/>
        </w:rPr>
        <w:t xml:space="preserve"> </w:t>
      </w:r>
      <w:hyperlink r:id="rId10">
        <w:r>
          <w:rPr>
            <w:color w:val="0462C1"/>
            <w:u w:val="single" w:color="0462C1"/>
          </w:rPr>
          <w:t>https://preview.niem.gov/getting-started</w:t>
        </w:r>
      </w:hyperlink>
    </w:p>
    <w:p w:rsidR="005B102E" w:rsidRDefault="005B102E">
      <w:pPr>
        <w:pStyle w:val="BodyText"/>
        <w:spacing w:before="8"/>
        <w:rPr>
          <w:sz w:val="13"/>
        </w:rPr>
      </w:pPr>
    </w:p>
    <w:p w:rsidR="005B102E" w:rsidRDefault="008F0B85">
      <w:pPr>
        <w:pStyle w:val="ListParagraph"/>
        <w:numPr>
          <w:ilvl w:val="1"/>
          <w:numId w:val="3"/>
        </w:numPr>
        <w:tabs>
          <w:tab w:val="left" w:pos="922"/>
          <w:tab w:val="left" w:pos="923"/>
        </w:tabs>
        <w:spacing w:before="93"/>
        <w:ind w:left="922" w:hanging="422"/>
        <w:rPr>
          <w:color w:val="313131"/>
        </w:rPr>
      </w:pPr>
      <w:r>
        <w:rPr>
          <w:color w:val="313131"/>
        </w:rPr>
        <w:t>About NEIM -</w:t>
      </w:r>
      <w:r>
        <w:rPr>
          <w:color w:val="313131"/>
          <w:spacing w:val="-16"/>
        </w:rPr>
        <w:t xml:space="preserve"> </w:t>
      </w:r>
      <w:hyperlink r:id="rId11">
        <w:r>
          <w:rPr>
            <w:color w:val="0462C1"/>
            <w:u w:val="single" w:color="0462C1"/>
          </w:rPr>
          <w:t>https://preview.niem.gov/about-niem</w:t>
        </w:r>
      </w:hyperlink>
    </w:p>
    <w:p w:rsidR="005B102E" w:rsidRDefault="005B102E">
      <w:pPr>
        <w:pStyle w:val="BodyText"/>
        <w:spacing w:before="9"/>
        <w:rPr>
          <w:sz w:val="13"/>
        </w:rPr>
      </w:pPr>
    </w:p>
    <w:p w:rsidR="005B102E" w:rsidRDefault="008F0B85">
      <w:pPr>
        <w:pStyle w:val="ListParagraph"/>
        <w:numPr>
          <w:ilvl w:val="1"/>
          <w:numId w:val="3"/>
        </w:numPr>
        <w:tabs>
          <w:tab w:val="left" w:pos="861"/>
        </w:tabs>
        <w:spacing w:before="94"/>
        <w:rPr>
          <w:color w:val="313131"/>
        </w:rPr>
      </w:pPr>
      <w:r>
        <w:rPr>
          <w:color w:val="313131"/>
        </w:rPr>
        <w:t>Communities -</w:t>
      </w:r>
      <w:r>
        <w:rPr>
          <w:color w:val="313131"/>
          <w:spacing w:val="-22"/>
        </w:rPr>
        <w:t xml:space="preserve"> </w:t>
      </w:r>
      <w:hyperlink r:id="rId12">
        <w:r>
          <w:rPr>
            <w:color w:val="0462C1"/>
            <w:u w:val="single" w:color="0462C1"/>
          </w:rPr>
          <w:t>https://preview.niem.gov/communities</w:t>
        </w:r>
      </w:hyperlink>
    </w:p>
    <w:p w:rsidR="005B102E" w:rsidRDefault="005B102E">
      <w:pPr>
        <w:pStyle w:val="BodyText"/>
        <w:spacing w:before="10"/>
        <w:rPr>
          <w:sz w:val="13"/>
        </w:rPr>
      </w:pPr>
    </w:p>
    <w:p w:rsidR="005B102E" w:rsidRDefault="008F0B85">
      <w:pPr>
        <w:pStyle w:val="ListParagraph"/>
        <w:numPr>
          <w:ilvl w:val="1"/>
          <w:numId w:val="3"/>
        </w:numPr>
        <w:tabs>
          <w:tab w:val="left" w:pos="861"/>
        </w:tabs>
        <w:spacing w:before="93"/>
        <w:rPr>
          <w:color w:val="313131"/>
        </w:rPr>
      </w:pPr>
      <w:r>
        <w:rPr>
          <w:color w:val="313131"/>
        </w:rPr>
        <w:t>Training -</w:t>
      </w:r>
      <w:r>
        <w:rPr>
          <w:color w:val="313131"/>
          <w:spacing w:val="-17"/>
        </w:rPr>
        <w:t xml:space="preserve"> </w:t>
      </w:r>
      <w:hyperlink r:id="rId13">
        <w:r>
          <w:rPr>
            <w:color w:val="0462C1"/>
            <w:u w:val="single" w:color="0462C1"/>
          </w:rPr>
          <w:t>https://preview.niem.gov/training</w:t>
        </w:r>
      </w:hyperlink>
    </w:p>
    <w:p w:rsidR="005B102E" w:rsidRDefault="005B102E">
      <w:pPr>
        <w:pStyle w:val="BodyText"/>
        <w:spacing w:before="9"/>
        <w:rPr>
          <w:sz w:val="13"/>
        </w:rPr>
      </w:pPr>
    </w:p>
    <w:p w:rsidR="005B102E" w:rsidRDefault="008F0B85">
      <w:pPr>
        <w:pStyle w:val="ListParagraph"/>
        <w:numPr>
          <w:ilvl w:val="1"/>
          <w:numId w:val="3"/>
        </w:numPr>
        <w:tabs>
          <w:tab w:val="left" w:pos="861"/>
        </w:tabs>
        <w:spacing w:before="94"/>
        <w:rPr>
          <w:color w:val="313131"/>
        </w:rPr>
      </w:pPr>
      <w:r>
        <w:rPr>
          <w:color w:val="313131"/>
        </w:rPr>
        <w:t>Technical Hub -</w:t>
      </w:r>
      <w:r>
        <w:rPr>
          <w:color w:val="313131"/>
          <w:spacing w:val="-13"/>
        </w:rPr>
        <w:t xml:space="preserve"> </w:t>
      </w:r>
      <w:hyperlink r:id="rId14">
        <w:r>
          <w:rPr>
            <w:color w:val="0462C1"/>
            <w:u w:val="single" w:color="0462C1"/>
          </w:rPr>
          <w:t>https://preview.niem.gov/techhub</w:t>
        </w:r>
      </w:hyperlink>
    </w:p>
    <w:p w:rsidR="005B102E" w:rsidRDefault="005B102E">
      <w:pPr>
        <w:pStyle w:val="BodyText"/>
        <w:spacing w:before="10"/>
        <w:rPr>
          <w:sz w:val="13"/>
        </w:rPr>
      </w:pPr>
    </w:p>
    <w:p w:rsidR="005B102E" w:rsidRDefault="008F0B85">
      <w:pPr>
        <w:pStyle w:val="ListParagraph"/>
        <w:numPr>
          <w:ilvl w:val="1"/>
          <w:numId w:val="3"/>
        </w:numPr>
        <w:tabs>
          <w:tab w:val="left" w:pos="860"/>
          <w:tab w:val="left" w:pos="861"/>
        </w:tabs>
        <w:spacing w:before="93"/>
        <w:rPr>
          <w:color w:val="313131"/>
        </w:rPr>
      </w:pPr>
      <w:r>
        <w:rPr>
          <w:color w:val="313131"/>
        </w:rPr>
        <w:t>Current Releases -</w:t>
      </w:r>
      <w:r>
        <w:rPr>
          <w:color w:val="313131"/>
          <w:spacing w:val="-26"/>
        </w:rPr>
        <w:t xml:space="preserve"> </w:t>
      </w:r>
      <w:hyperlink r:id="rId15">
        <w:r>
          <w:rPr>
            <w:color w:val="0462C1"/>
            <w:u w:val="single" w:color="0462C1"/>
          </w:rPr>
          <w:t>https://preview.niem.gov/techhub/niem-model/current-release</w:t>
        </w:r>
      </w:hyperlink>
    </w:p>
    <w:p w:rsidR="005B102E" w:rsidRDefault="005B102E">
      <w:pPr>
        <w:pStyle w:val="BodyText"/>
        <w:spacing w:before="10"/>
        <w:rPr>
          <w:sz w:val="13"/>
        </w:rPr>
      </w:pPr>
    </w:p>
    <w:p w:rsidR="005B102E" w:rsidRDefault="008F0B85">
      <w:pPr>
        <w:pStyle w:val="ListParagraph"/>
        <w:numPr>
          <w:ilvl w:val="1"/>
          <w:numId w:val="3"/>
        </w:numPr>
        <w:tabs>
          <w:tab w:val="left" w:pos="861"/>
        </w:tabs>
        <w:spacing w:before="94"/>
        <w:rPr>
          <w:color w:val="313131"/>
        </w:rPr>
      </w:pPr>
      <w:r>
        <w:rPr>
          <w:color w:val="313131"/>
        </w:rPr>
        <w:t>Tools Catalog -</w:t>
      </w:r>
      <w:r>
        <w:rPr>
          <w:color w:val="313131"/>
          <w:spacing w:val="-17"/>
        </w:rPr>
        <w:t xml:space="preserve"> </w:t>
      </w:r>
      <w:hyperlink r:id="rId16">
        <w:r>
          <w:rPr>
            <w:color w:val="0462C1"/>
            <w:u w:val="single" w:color="0462C1"/>
          </w:rPr>
          <w:t>https://preview.niem.gov/tools-catalog</w:t>
        </w:r>
      </w:hyperlink>
    </w:p>
    <w:p w:rsidR="005B102E" w:rsidRDefault="005B102E">
      <w:pPr>
        <w:sectPr w:rsidR="005B102E">
          <w:pgSz w:w="12240" w:h="15840"/>
          <w:pgMar w:top="1380" w:right="1300" w:bottom="1760" w:left="1300" w:header="776" w:footer="1562" w:gutter="0"/>
          <w:cols w:space="720"/>
        </w:sectPr>
      </w:pPr>
    </w:p>
    <w:p w:rsidR="005B102E" w:rsidRDefault="005B102E">
      <w:pPr>
        <w:pStyle w:val="BodyText"/>
        <w:spacing w:before="3"/>
        <w:rPr>
          <w:sz w:val="14"/>
        </w:rPr>
      </w:pPr>
    </w:p>
    <w:p w:rsidR="005B102E" w:rsidRDefault="008F0B85">
      <w:pPr>
        <w:pStyle w:val="Heading1"/>
        <w:numPr>
          <w:ilvl w:val="0"/>
          <w:numId w:val="3"/>
        </w:numPr>
        <w:tabs>
          <w:tab w:val="left" w:pos="861"/>
        </w:tabs>
        <w:rPr>
          <w:color w:val="2D74B5"/>
        </w:rPr>
      </w:pPr>
      <w:bookmarkStart w:id="22" w:name="_bookmark21"/>
      <w:bookmarkEnd w:id="22"/>
      <w:r>
        <w:rPr>
          <w:color w:val="2D74B5"/>
        </w:rPr>
        <w:t>Appendix B -</w:t>
      </w:r>
      <w:r>
        <w:rPr>
          <w:color w:val="2D74B5"/>
          <w:spacing w:val="-15"/>
        </w:rPr>
        <w:t xml:space="preserve"> </w:t>
      </w:r>
      <w:r>
        <w:rPr>
          <w:color w:val="2D74B5"/>
        </w:rPr>
        <w:t>ACRONYMS</w:t>
      </w:r>
    </w:p>
    <w:p w:rsidR="005B102E" w:rsidRDefault="005B102E">
      <w:pPr>
        <w:pStyle w:val="BodyText"/>
        <w:spacing w:before="11"/>
        <w:rPr>
          <w:rFonts w:ascii="Calibri Light"/>
          <w:sz w:val="43"/>
        </w:rPr>
      </w:pPr>
    </w:p>
    <w:p w:rsidR="005B102E" w:rsidRDefault="008F0B85">
      <w:pPr>
        <w:pStyle w:val="BodyText"/>
        <w:spacing w:line="480" w:lineRule="auto"/>
        <w:ind w:left="860" w:right="3585"/>
      </w:pPr>
      <w:r>
        <w:rPr>
          <w:b/>
          <w:color w:val="303D4E"/>
        </w:rPr>
        <w:t xml:space="preserve">NIEM </w:t>
      </w:r>
      <w:r>
        <w:rPr>
          <w:color w:val="303D4E"/>
        </w:rPr>
        <w:t xml:space="preserve">– National Information Exchange Model </w:t>
      </w:r>
      <w:r>
        <w:rPr>
          <w:b/>
          <w:color w:val="303D4E"/>
        </w:rPr>
        <w:t xml:space="preserve">NBAC </w:t>
      </w:r>
      <w:r>
        <w:rPr>
          <w:color w:val="303D4E"/>
        </w:rPr>
        <w:t xml:space="preserve">– NIEM Business Architecture Committee </w:t>
      </w:r>
      <w:r>
        <w:rPr>
          <w:b/>
          <w:color w:val="303D4E"/>
        </w:rPr>
        <w:t xml:space="preserve">PMO </w:t>
      </w:r>
      <w:r>
        <w:rPr>
          <w:color w:val="303D4E"/>
        </w:rPr>
        <w:t>- Program Management Office</w:t>
      </w:r>
    </w:p>
    <w:p w:rsidR="005B102E" w:rsidRDefault="008F0B85">
      <w:pPr>
        <w:pStyle w:val="BodyText"/>
        <w:spacing w:before="7"/>
        <w:ind w:left="860"/>
      </w:pPr>
      <w:r>
        <w:rPr>
          <w:b/>
          <w:color w:val="303D4E"/>
        </w:rPr>
        <w:t>NTAC</w:t>
      </w:r>
      <w:r>
        <w:rPr>
          <w:b/>
          <w:color w:val="303D4E"/>
        </w:rPr>
        <w:t xml:space="preserve"> </w:t>
      </w:r>
      <w:r>
        <w:rPr>
          <w:color w:val="303D4E"/>
        </w:rPr>
        <w:t>- NIEM Technical Architecture Committee</w:t>
      </w:r>
    </w:p>
    <w:p w:rsidR="005B102E" w:rsidRDefault="005B102E">
      <w:pPr>
        <w:pStyle w:val="BodyText"/>
        <w:spacing w:before="10"/>
        <w:rPr>
          <w:sz w:val="23"/>
        </w:rPr>
      </w:pPr>
    </w:p>
    <w:p w:rsidR="005B102E" w:rsidRDefault="008F0B85">
      <w:pPr>
        <w:pStyle w:val="BodyText"/>
        <w:ind w:left="860"/>
      </w:pPr>
      <w:r>
        <w:rPr>
          <w:b/>
          <w:color w:val="303D4E"/>
        </w:rPr>
        <w:t xml:space="preserve">IEPD </w:t>
      </w:r>
      <w:r>
        <w:rPr>
          <w:color w:val="303D4E"/>
        </w:rPr>
        <w:t>- NIEM Information Exchange Package Documents</w:t>
      </w:r>
    </w:p>
    <w:p w:rsidR="005B102E" w:rsidRDefault="005B102E">
      <w:pPr>
        <w:pStyle w:val="BodyText"/>
        <w:spacing w:before="11"/>
        <w:rPr>
          <w:sz w:val="23"/>
        </w:rPr>
      </w:pPr>
    </w:p>
    <w:p w:rsidR="005B102E" w:rsidRDefault="008F0B85">
      <w:pPr>
        <w:pStyle w:val="BodyText"/>
        <w:ind w:left="860"/>
      </w:pPr>
      <w:r>
        <w:rPr>
          <w:b/>
          <w:color w:val="303D4E"/>
        </w:rPr>
        <w:t xml:space="preserve">JSON </w:t>
      </w:r>
      <w:r>
        <w:rPr>
          <w:color w:val="303D4E"/>
        </w:rPr>
        <w:t>– JAVA Script Object Notation</w:t>
      </w:r>
    </w:p>
    <w:p w:rsidR="005B102E" w:rsidRDefault="005B102E">
      <w:pPr>
        <w:pStyle w:val="BodyText"/>
        <w:spacing w:before="11"/>
        <w:rPr>
          <w:sz w:val="23"/>
        </w:rPr>
      </w:pPr>
    </w:p>
    <w:p w:rsidR="005B102E" w:rsidRDefault="008F0B85">
      <w:pPr>
        <w:pStyle w:val="BodyText"/>
        <w:ind w:left="860"/>
      </w:pPr>
      <w:r>
        <w:rPr>
          <w:b/>
          <w:color w:val="303D4E"/>
        </w:rPr>
        <w:t xml:space="preserve">OASIS </w:t>
      </w:r>
      <w:r>
        <w:rPr>
          <w:color w:val="303D4E"/>
        </w:rPr>
        <w:t>– Organization for the Advancement of Structured Information Standards</w:t>
      </w:r>
    </w:p>
    <w:p w:rsidR="005B102E" w:rsidRDefault="005B102E">
      <w:pPr>
        <w:pStyle w:val="BodyText"/>
        <w:spacing w:before="11"/>
        <w:rPr>
          <w:sz w:val="23"/>
        </w:rPr>
      </w:pPr>
    </w:p>
    <w:p w:rsidR="005B102E" w:rsidRDefault="008F0B85">
      <w:pPr>
        <w:pStyle w:val="BodyText"/>
        <w:spacing w:line="480" w:lineRule="auto"/>
        <w:ind w:left="860" w:right="4869"/>
        <w:jc w:val="both"/>
      </w:pPr>
      <w:r>
        <w:rPr>
          <w:b/>
          <w:color w:val="303D4E"/>
        </w:rPr>
        <w:t xml:space="preserve">OGC </w:t>
      </w:r>
      <w:r>
        <w:rPr>
          <w:color w:val="303D4E"/>
        </w:rPr>
        <w:t xml:space="preserve">– Open Geospatial Consortium </w:t>
      </w:r>
      <w:r>
        <w:rPr>
          <w:b/>
          <w:color w:val="303D4E"/>
        </w:rPr>
        <w:t xml:space="preserve">XML </w:t>
      </w:r>
      <w:r>
        <w:rPr>
          <w:color w:val="303D4E"/>
        </w:rPr>
        <w:t xml:space="preserve">- eXtensible Markup Language </w:t>
      </w:r>
      <w:r>
        <w:rPr>
          <w:b/>
          <w:color w:val="303D4E"/>
        </w:rPr>
        <w:t xml:space="preserve">COI </w:t>
      </w:r>
      <w:r>
        <w:rPr>
          <w:color w:val="303D4E"/>
        </w:rPr>
        <w:t>- Communities-of-Interest</w:t>
      </w:r>
    </w:p>
    <w:p w:rsidR="005B102E" w:rsidRDefault="005B102E">
      <w:pPr>
        <w:spacing w:line="480" w:lineRule="auto"/>
        <w:jc w:val="both"/>
        <w:sectPr w:rsidR="005B102E">
          <w:pgSz w:w="12240" w:h="15840"/>
          <w:pgMar w:top="1380" w:right="1300" w:bottom="1760" w:left="1300" w:header="776" w:footer="1562" w:gutter="0"/>
          <w:cols w:space="720"/>
        </w:sectPr>
      </w:pPr>
    </w:p>
    <w:p w:rsidR="005B102E" w:rsidRDefault="005B102E">
      <w:pPr>
        <w:pStyle w:val="BodyText"/>
        <w:spacing w:before="3"/>
        <w:rPr>
          <w:sz w:val="14"/>
        </w:rPr>
      </w:pPr>
    </w:p>
    <w:p w:rsidR="005B102E" w:rsidRDefault="008F0B85">
      <w:pPr>
        <w:pStyle w:val="Heading1"/>
        <w:numPr>
          <w:ilvl w:val="0"/>
          <w:numId w:val="3"/>
        </w:numPr>
        <w:tabs>
          <w:tab w:val="left" w:pos="861"/>
        </w:tabs>
        <w:rPr>
          <w:color w:val="2D74B5"/>
        </w:rPr>
      </w:pPr>
      <w:bookmarkStart w:id="23" w:name="_bookmark22"/>
      <w:bookmarkEnd w:id="23"/>
      <w:r>
        <w:rPr>
          <w:color w:val="2D74B5"/>
        </w:rPr>
        <w:t>Appendix C -</w:t>
      </w:r>
      <w:r>
        <w:rPr>
          <w:color w:val="2D74B5"/>
          <w:spacing w:val="-17"/>
        </w:rPr>
        <w:t xml:space="preserve"> </w:t>
      </w:r>
      <w:r>
        <w:rPr>
          <w:color w:val="2D74B5"/>
        </w:rPr>
        <w:t>REFERENCES</w:t>
      </w:r>
    </w:p>
    <w:p w:rsidR="005B102E" w:rsidRDefault="005B102E">
      <w:pPr>
        <w:pStyle w:val="BodyText"/>
        <w:rPr>
          <w:rFonts w:ascii="Calibri Light"/>
          <w:sz w:val="44"/>
        </w:rPr>
      </w:pPr>
    </w:p>
    <w:p w:rsidR="005B102E" w:rsidRDefault="008F0B85">
      <w:pPr>
        <w:pStyle w:val="ListParagraph"/>
        <w:numPr>
          <w:ilvl w:val="1"/>
          <w:numId w:val="3"/>
        </w:numPr>
        <w:tabs>
          <w:tab w:val="left" w:pos="861"/>
        </w:tabs>
        <w:spacing w:before="1" w:line="477" w:lineRule="auto"/>
        <w:ind w:right="706"/>
        <w:rPr>
          <w:color w:val="303D4E"/>
        </w:rPr>
      </w:pPr>
      <w:r>
        <w:rPr>
          <w:color w:val="303D4E"/>
        </w:rPr>
        <w:t xml:space="preserve">John Mark Mattox, Values Statements and the Profession of Arms </w:t>
      </w:r>
      <w:hyperlink r:id="rId17">
        <w:r>
          <w:rPr>
            <w:color w:val="0462C1"/>
            <w:spacing w:val="-1"/>
            <w:u w:val="single" w:color="0462C1"/>
          </w:rPr>
          <w:t>http://ndupress.ndu.edu/Portals/68/Documents/jfq/jfq-68/JFQ-68_59-63_Mattox.pdf</w:t>
        </w:r>
      </w:hyperlink>
    </w:p>
    <w:p w:rsidR="005B102E" w:rsidRDefault="008F0B85">
      <w:pPr>
        <w:pStyle w:val="ListParagraph"/>
        <w:numPr>
          <w:ilvl w:val="1"/>
          <w:numId w:val="3"/>
        </w:numPr>
        <w:tabs>
          <w:tab w:val="left" w:pos="861"/>
        </w:tabs>
        <w:spacing w:before="10"/>
        <w:rPr>
          <w:color w:val="303D4E"/>
        </w:rPr>
      </w:pPr>
      <w:r>
        <w:rPr>
          <w:color w:val="303D4E"/>
        </w:rPr>
        <w:t>NIEM Business Architecture Committee (NBAC) Annual Report, FY</w:t>
      </w:r>
      <w:r>
        <w:rPr>
          <w:color w:val="303D4E"/>
          <w:spacing w:val="-16"/>
        </w:rPr>
        <w:t xml:space="preserve"> </w:t>
      </w:r>
      <w:r>
        <w:rPr>
          <w:color w:val="303D4E"/>
        </w:rPr>
        <w:t>2016.</w:t>
      </w:r>
    </w:p>
    <w:p w:rsidR="005B102E" w:rsidRDefault="005B102E">
      <w:pPr>
        <w:pStyle w:val="BodyText"/>
        <w:rPr>
          <w:sz w:val="22"/>
        </w:rPr>
      </w:pPr>
    </w:p>
    <w:p w:rsidR="005B102E" w:rsidRDefault="008F0B85">
      <w:pPr>
        <w:pStyle w:val="ListParagraph"/>
        <w:numPr>
          <w:ilvl w:val="1"/>
          <w:numId w:val="3"/>
        </w:numPr>
        <w:tabs>
          <w:tab w:val="left" w:pos="861"/>
        </w:tabs>
        <w:rPr>
          <w:color w:val="303D4E"/>
        </w:rPr>
      </w:pPr>
      <w:r>
        <w:rPr>
          <w:color w:val="303D4E"/>
        </w:rPr>
        <w:t>NIEM Face-</w:t>
      </w:r>
      <w:r>
        <w:rPr>
          <w:color w:val="303D4E"/>
        </w:rPr>
        <w:t>to-Face Meeting, October 5-6,</w:t>
      </w:r>
      <w:r>
        <w:rPr>
          <w:color w:val="303D4E"/>
          <w:spacing w:val="-11"/>
        </w:rPr>
        <w:t xml:space="preserve"> </w:t>
      </w:r>
      <w:r>
        <w:rPr>
          <w:color w:val="303D4E"/>
        </w:rPr>
        <w:t>2016.</w:t>
      </w:r>
    </w:p>
    <w:p w:rsidR="005B102E" w:rsidRDefault="005B102E">
      <w:pPr>
        <w:pStyle w:val="BodyText"/>
        <w:rPr>
          <w:sz w:val="22"/>
        </w:rPr>
      </w:pPr>
    </w:p>
    <w:p w:rsidR="005B102E" w:rsidRDefault="008F0B85">
      <w:pPr>
        <w:pStyle w:val="ListParagraph"/>
        <w:numPr>
          <w:ilvl w:val="1"/>
          <w:numId w:val="3"/>
        </w:numPr>
        <w:tabs>
          <w:tab w:val="left" w:pos="861"/>
        </w:tabs>
        <w:spacing w:line="480" w:lineRule="auto"/>
        <w:ind w:right="842"/>
        <w:rPr>
          <w:color w:val="303D4E"/>
        </w:rPr>
      </w:pPr>
      <w:r>
        <w:rPr>
          <w:color w:val="303D4E"/>
        </w:rPr>
        <w:t>Project Management Institute, Strategic Plan, Prepared by the Board of</w:t>
      </w:r>
      <w:r>
        <w:rPr>
          <w:color w:val="303D4E"/>
          <w:spacing w:val="-24"/>
        </w:rPr>
        <w:t xml:space="preserve"> </w:t>
      </w:r>
      <w:r>
        <w:rPr>
          <w:color w:val="303D4E"/>
        </w:rPr>
        <w:t>Directors, revised 30 November</w:t>
      </w:r>
      <w:r>
        <w:rPr>
          <w:color w:val="303D4E"/>
          <w:spacing w:val="-6"/>
        </w:rPr>
        <w:t xml:space="preserve"> </w:t>
      </w:r>
      <w:r>
        <w:rPr>
          <w:color w:val="303D4E"/>
        </w:rPr>
        <w:t>2012.</w:t>
      </w:r>
    </w:p>
    <w:sectPr w:rsidR="005B102E">
      <w:footerReference w:type="default" r:id="rId18"/>
      <w:pgSz w:w="12240" w:h="15840"/>
      <w:pgMar w:top="1380" w:right="1300" w:bottom="1760" w:left="1300" w:header="776" w:footer="1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0B85">
      <w:r>
        <w:separator/>
      </w:r>
    </w:p>
  </w:endnote>
  <w:endnote w:type="continuationSeparator" w:id="0">
    <w:p w:rsidR="00000000" w:rsidRDefault="008F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2E" w:rsidRDefault="008F0B85">
    <w:pPr>
      <w:pStyle w:val="BodyText"/>
      <w:spacing w:line="14" w:lineRule="auto"/>
      <w:rPr>
        <w:sz w:val="20"/>
      </w:rPr>
    </w:pPr>
    <w:r>
      <w:rPr>
        <w:noProof/>
      </w:rPr>
      <mc:AlternateContent>
        <mc:Choice Requires="wps">
          <w:drawing>
            <wp:anchor distT="0" distB="0" distL="114300" distR="114300" simplePos="0" relativeHeight="503306624" behindDoc="1" locked="0" layoutInCell="1" allowOverlap="1">
              <wp:simplePos x="0" y="0"/>
              <wp:positionH relativeFrom="page">
                <wp:posOffset>896620</wp:posOffset>
              </wp:positionH>
              <wp:positionV relativeFrom="page">
                <wp:posOffset>8904605</wp:posOffset>
              </wp:positionV>
              <wp:extent cx="5981065" cy="0"/>
              <wp:effectExtent l="10795" t="8255" r="8890"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A1FB6" id="Line 4" o:spid="_x0000_s1026" style="position:absolute;z-index:-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01.15pt" to="541.55pt,7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" strokecolor="#d9d9d9" strokeweight=".48pt">
              <w10:wrap anchorx="page" anchory="page"/>
            </v:line>
          </w:pict>
        </mc:Fallback>
      </mc:AlternateContent>
    </w:r>
    <w:r>
      <w:rPr>
        <w:noProof/>
      </w:rPr>
      <mc:AlternateContent>
        <mc:Choice Requires="wps">
          <w:drawing>
            <wp:anchor distT="0" distB="0" distL="114300" distR="114300" simplePos="0" relativeHeight="503306648" behindDoc="1" locked="0" layoutInCell="1" allowOverlap="1">
              <wp:simplePos x="0" y="0"/>
              <wp:positionH relativeFrom="page">
                <wp:posOffset>901700</wp:posOffset>
              </wp:positionH>
              <wp:positionV relativeFrom="page">
                <wp:posOffset>8934450</wp:posOffset>
              </wp:positionV>
              <wp:extent cx="5932805" cy="5054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02E" w:rsidRDefault="008F0B85">
                          <w:pPr>
                            <w:spacing w:line="244" w:lineRule="exact"/>
                            <w:ind w:left="20"/>
                            <w:rPr>
                              <w:rFonts w:ascii="Calibri"/>
                            </w:rPr>
                          </w:pPr>
                          <w:r>
                            <w:rPr>
                              <w:rFonts w:ascii="Calibri"/>
                            </w:rPr>
                            <w:t>NATIONAL INFORMATION EXCHANGE MODEL (NIEM) BUSINESS ARCHITECTURE COMMITTEE (NBAC)</w:t>
                          </w:r>
                        </w:p>
                        <w:p w:rsidR="005B102E" w:rsidRDefault="008F0B85">
                          <w:pPr>
                            <w:spacing w:line="267" w:lineRule="exact"/>
                            <w:ind w:left="20"/>
                            <w:rPr>
                              <w:rFonts w:ascii="Calibri"/>
                            </w:rPr>
                          </w:pPr>
                          <w:r>
                            <w:rPr>
                              <w:rFonts w:ascii="Calibri"/>
                            </w:rPr>
                            <w:t>STRATEGIC ROADMAP FY2017-2018</w:t>
                          </w:r>
                        </w:p>
                        <w:p w:rsidR="005B102E" w:rsidRDefault="008F0B85">
                          <w:pPr>
                            <w:ind w:right="18"/>
                            <w:jc w:val="right"/>
                            <w:rPr>
                              <w:rFonts w:ascii="Calibri"/>
                            </w:rPr>
                          </w:pPr>
                          <w:r>
                            <w:fldChar w:fldCharType="begin"/>
                          </w:r>
                          <w:r>
                            <w:rPr>
                              <w:rFonts w:ascii="Calibri"/>
                              <w:b/>
                            </w:rPr>
                            <w:instrText xml:space="preserve"> PAGE </w:instrText>
                          </w:r>
                          <w:r>
                            <w:fldChar w:fldCharType="separate"/>
                          </w:r>
                          <w:r>
                            <w:rPr>
                              <w:rFonts w:ascii="Calibri"/>
                              <w:b/>
                              <w:noProof/>
                            </w:rPr>
                            <w:t>1</w:t>
                          </w:r>
                          <w:r>
                            <w:fldChar w:fldCharType="end"/>
                          </w:r>
                          <w:r>
                            <w:rPr>
                              <w:rFonts w:ascii="Calibri"/>
                              <w:b/>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pt;margin-top:703.5pt;width:467.15pt;height:39.8pt;z-index:-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sasgIAALA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" filled="f" stroked="f">
              <v:textbox inset="0,0,0,0">
                <w:txbxContent>
                  <w:p w:rsidR="005B102E" w:rsidRDefault="008F0B85">
                    <w:pPr>
                      <w:spacing w:line="244" w:lineRule="exact"/>
                      <w:ind w:left="20"/>
                      <w:rPr>
                        <w:rFonts w:ascii="Calibri"/>
                      </w:rPr>
                    </w:pPr>
                    <w:r>
                      <w:rPr>
                        <w:rFonts w:ascii="Calibri"/>
                      </w:rPr>
                      <w:t>NATIONAL INFORMATION EXCHANGE MODEL (NIEM) BUSINESS ARCHITECTURE COMMITTEE (NBAC)</w:t>
                    </w:r>
                  </w:p>
                  <w:p w:rsidR="005B102E" w:rsidRDefault="008F0B85">
                    <w:pPr>
                      <w:spacing w:line="267" w:lineRule="exact"/>
                      <w:ind w:left="20"/>
                      <w:rPr>
                        <w:rFonts w:ascii="Calibri"/>
                      </w:rPr>
                    </w:pPr>
                    <w:r>
                      <w:rPr>
                        <w:rFonts w:ascii="Calibri"/>
                      </w:rPr>
                      <w:t>STRATEGIC ROADMAP FY2017-2018</w:t>
                    </w:r>
                  </w:p>
                  <w:p w:rsidR="005B102E" w:rsidRDefault="008F0B85">
                    <w:pPr>
                      <w:ind w:right="18"/>
                      <w:jc w:val="right"/>
                      <w:rPr>
                        <w:rFonts w:ascii="Calibri"/>
                      </w:rPr>
                    </w:pPr>
                    <w:r>
                      <w:fldChar w:fldCharType="begin"/>
                    </w:r>
                    <w:r>
                      <w:rPr>
                        <w:rFonts w:ascii="Calibri"/>
                        <w:b/>
                      </w:rPr>
                      <w:instrText xml:space="preserve"> PAGE </w:instrText>
                    </w:r>
                    <w:r>
                      <w:fldChar w:fldCharType="separate"/>
                    </w:r>
                    <w:r>
                      <w:rPr>
                        <w:rFonts w:ascii="Calibri"/>
                        <w:b/>
                        <w:noProof/>
                      </w:rPr>
                      <w:t>1</w:t>
                    </w:r>
                    <w:r>
                      <w:fldChar w:fldCharType="end"/>
                    </w:r>
                    <w:r>
                      <w:rPr>
                        <w:rFonts w:ascii="Calibri"/>
                        <w:b/>
                      </w:rPr>
                      <w:t xml:space="preserve"> | </w:t>
                    </w:r>
                    <w:r>
                      <w:rPr>
                        <w:rFonts w:ascii="Calibri"/>
                        <w:color w:val="7E7E7E"/>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2E" w:rsidRDefault="008F0B85">
    <w:pPr>
      <w:pStyle w:val="BodyText"/>
      <w:spacing w:line="14" w:lineRule="auto"/>
      <w:rPr>
        <w:sz w:val="20"/>
      </w:rPr>
    </w:pPr>
    <w:r>
      <w:rPr>
        <w:noProof/>
      </w:rPr>
      <mc:AlternateContent>
        <mc:Choice Requires="wps">
          <w:drawing>
            <wp:anchor distT="0" distB="0" distL="114300" distR="114300" simplePos="0" relativeHeight="503306672" behindDoc="1" locked="0" layoutInCell="1" allowOverlap="1">
              <wp:simplePos x="0" y="0"/>
              <wp:positionH relativeFrom="page">
                <wp:posOffset>896620</wp:posOffset>
              </wp:positionH>
              <wp:positionV relativeFrom="page">
                <wp:posOffset>8904605</wp:posOffset>
              </wp:positionV>
              <wp:extent cx="5981065" cy="0"/>
              <wp:effectExtent l="10795" t="8255" r="889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F1135" id="Line 2" o:spid="_x0000_s1026" style="position:absolute;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01.15pt" to="541.55pt,7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" strokecolor="#d9d9d9" strokeweight=".48pt">
              <w10:wrap anchorx="page" anchory="page"/>
            </v:line>
          </w:pict>
        </mc:Fallback>
      </mc:AlternateContent>
    </w:r>
    <w:r>
      <w:rPr>
        <w:noProof/>
      </w:rPr>
      <mc:AlternateContent>
        <mc:Choice Requires="wps">
          <w:drawing>
            <wp:anchor distT="0" distB="0" distL="114300" distR="114300" simplePos="0" relativeHeight="503306696" behindDoc="1" locked="0" layoutInCell="1" allowOverlap="1">
              <wp:simplePos x="0" y="0"/>
              <wp:positionH relativeFrom="page">
                <wp:posOffset>901700</wp:posOffset>
              </wp:positionH>
              <wp:positionV relativeFrom="page">
                <wp:posOffset>8934450</wp:posOffset>
              </wp:positionV>
              <wp:extent cx="5932805" cy="50546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02E" w:rsidRDefault="008F0B85">
                          <w:pPr>
                            <w:spacing w:line="244" w:lineRule="exact"/>
                            <w:ind w:left="20"/>
                            <w:rPr>
                              <w:rFonts w:ascii="Calibri"/>
                            </w:rPr>
                          </w:pPr>
                          <w:r>
                            <w:rPr>
                              <w:rFonts w:ascii="Calibri"/>
                            </w:rPr>
                            <w:t>NATIONAL INFORMATION EXCHANGE MODEL (NIEM) BUSINESS ARCHITECTURE COMMITTEE (NBAC)</w:t>
                          </w:r>
                        </w:p>
                        <w:p w:rsidR="005B102E" w:rsidRDefault="008F0B85">
                          <w:pPr>
                            <w:spacing w:line="267" w:lineRule="exact"/>
                            <w:ind w:left="20"/>
                            <w:rPr>
                              <w:rFonts w:ascii="Calibri"/>
                            </w:rPr>
                          </w:pPr>
                          <w:r>
                            <w:rPr>
                              <w:rFonts w:ascii="Calibri"/>
                            </w:rPr>
                            <w:t>STRATEGIC ROADMAP FY2017-2018</w:t>
                          </w:r>
                        </w:p>
                        <w:p w:rsidR="005B102E" w:rsidRDefault="008F0B85">
                          <w:pPr>
                            <w:ind w:right="18"/>
                            <w:jc w:val="right"/>
                            <w:rPr>
                              <w:rFonts w:ascii="Calibri"/>
                            </w:rPr>
                          </w:pPr>
                          <w:r>
                            <w:rPr>
                              <w:rFonts w:ascii="Calibri"/>
                              <w:b/>
                            </w:rPr>
                            <w:t xml:space="preserve">10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703.5pt;width:467.15pt;height:39.8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" filled="f" stroked="f">
              <v:textbox inset="0,0,0,0">
                <w:txbxContent>
                  <w:p w:rsidR="005B102E" w:rsidRDefault="008F0B85">
                    <w:pPr>
                      <w:spacing w:line="244" w:lineRule="exact"/>
                      <w:ind w:left="20"/>
                      <w:rPr>
                        <w:rFonts w:ascii="Calibri"/>
                      </w:rPr>
                    </w:pPr>
                    <w:r>
                      <w:rPr>
                        <w:rFonts w:ascii="Calibri"/>
                      </w:rPr>
                      <w:t>NATIONAL INFORMATION EXCHANGE MODEL (NIEM) BUSINESS ARCHITECTURE COMMITTEE (NBAC)</w:t>
                    </w:r>
                  </w:p>
                  <w:p w:rsidR="005B102E" w:rsidRDefault="008F0B85">
                    <w:pPr>
                      <w:spacing w:line="267" w:lineRule="exact"/>
                      <w:ind w:left="20"/>
                      <w:rPr>
                        <w:rFonts w:ascii="Calibri"/>
                      </w:rPr>
                    </w:pPr>
                    <w:r>
                      <w:rPr>
                        <w:rFonts w:ascii="Calibri"/>
                      </w:rPr>
                      <w:t>STRATEGIC ROADMAP FY2017-2018</w:t>
                    </w:r>
                  </w:p>
                  <w:p w:rsidR="005B102E" w:rsidRDefault="008F0B85">
                    <w:pPr>
                      <w:ind w:right="18"/>
                      <w:jc w:val="right"/>
                      <w:rPr>
                        <w:rFonts w:ascii="Calibri"/>
                      </w:rPr>
                    </w:pPr>
                    <w:r>
                      <w:rPr>
                        <w:rFonts w:ascii="Calibri"/>
                        <w:b/>
                      </w:rPr>
                      <w:t xml:space="preserve">10 | </w:t>
                    </w:r>
                    <w:r>
                      <w:rPr>
                        <w:rFonts w:ascii="Calibri"/>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0B85">
      <w:r>
        <w:separator/>
      </w:r>
    </w:p>
  </w:footnote>
  <w:footnote w:type="continuationSeparator" w:id="0">
    <w:p w:rsidR="00000000" w:rsidRDefault="008F0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2E" w:rsidRDefault="008F0B85">
    <w:pPr>
      <w:pStyle w:val="BodyText"/>
      <w:spacing w:line="14" w:lineRule="auto"/>
      <w:rPr>
        <w:sz w:val="20"/>
      </w:rPr>
    </w:pPr>
    <w:r>
      <w:rPr>
        <w:noProof/>
      </w:rPr>
      <mc:AlternateContent>
        <mc:Choice Requires="wps">
          <w:drawing>
            <wp:anchor distT="0" distB="0" distL="114300" distR="114300" simplePos="0" relativeHeight="503306600" behindDoc="1" locked="0" layoutInCell="1" allowOverlap="1">
              <wp:simplePos x="0" y="0"/>
              <wp:positionH relativeFrom="page">
                <wp:posOffset>949325</wp:posOffset>
              </wp:positionH>
              <wp:positionV relativeFrom="page">
                <wp:posOffset>480060</wp:posOffset>
              </wp:positionV>
              <wp:extent cx="5874385" cy="420370"/>
              <wp:effectExtent l="0" t="381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02E" w:rsidRDefault="008F0B85">
                          <w:pPr>
                            <w:spacing w:line="305" w:lineRule="exact"/>
                            <w:ind w:left="1" w:right="1"/>
                            <w:jc w:val="center"/>
                            <w:rPr>
                              <w:rFonts w:ascii="Calibri"/>
                              <w:b/>
                              <w:sz w:val="28"/>
                            </w:rPr>
                          </w:pPr>
                          <w:r>
                            <w:rPr>
                              <w:rFonts w:ascii="Calibri"/>
                              <w:b/>
                              <w:sz w:val="28"/>
                            </w:rPr>
                            <w:t>NATIONAL INFORMATION EXCHANGE MODEL (NIEM) BUSINESS ARCHITECTURE</w:t>
                          </w:r>
                        </w:p>
                        <w:p w:rsidR="005B102E" w:rsidRDefault="008F0B85">
                          <w:pPr>
                            <w:spacing w:line="341" w:lineRule="exact"/>
                            <w:ind w:left="1" w:right="1"/>
                            <w:jc w:val="center"/>
                            <w:rPr>
                              <w:rFonts w:ascii="Calibri"/>
                              <w:b/>
                              <w:sz w:val="28"/>
                            </w:rPr>
                          </w:pPr>
                          <w:r>
                            <w:rPr>
                              <w:rFonts w:ascii="Calibri"/>
                              <w:b/>
                              <w:sz w:val="28"/>
                            </w:rPr>
                            <w:t>COMMITTEE (NBAC) STRATEGIC ROADMAP FY2017-2018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4.75pt;margin-top:37.8pt;width:462.55pt;height:33.1pt;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" filled="f" stroked="f">
              <v:textbox inset="0,0,0,0">
                <w:txbxContent>
                  <w:p w:rsidR="005B102E" w:rsidRDefault="008F0B85">
                    <w:pPr>
                      <w:spacing w:line="305" w:lineRule="exact"/>
                      <w:ind w:left="1" w:right="1"/>
                      <w:jc w:val="center"/>
                      <w:rPr>
                        <w:rFonts w:ascii="Calibri"/>
                        <w:b/>
                        <w:sz w:val="28"/>
                      </w:rPr>
                    </w:pPr>
                    <w:r>
                      <w:rPr>
                        <w:rFonts w:ascii="Calibri"/>
                        <w:b/>
                        <w:sz w:val="28"/>
                      </w:rPr>
                      <w:t>NATIONAL INFORMATION EXCHANGE MODEL (NIEM) BUSINESS ARCHITECTURE</w:t>
                    </w:r>
                  </w:p>
                  <w:p w:rsidR="005B102E" w:rsidRDefault="008F0B85">
                    <w:pPr>
                      <w:spacing w:line="341" w:lineRule="exact"/>
                      <w:ind w:left="1" w:right="1"/>
                      <w:jc w:val="center"/>
                      <w:rPr>
                        <w:rFonts w:ascii="Calibri"/>
                        <w:b/>
                        <w:sz w:val="28"/>
                      </w:rPr>
                    </w:pPr>
                    <w:r>
                      <w:rPr>
                        <w:rFonts w:ascii="Calibri"/>
                        <w:b/>
                        <w:sz w:val="28"/>
                      </w:rPr>
                      <w:t>COMMITTEE (NBAC) STRATEGIC ROADMAP FY2017-2018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4941"/>
    <w:multiLevelType w:val="hybridMultilevel"/>
    <w:tmpl w:val="1598D5FC"/>
    <w:lvl w:ilvl="0" w:tplc="D44AD050">
      <w:numFmt w:val="bullet"/>
      <w:lvlText w:val=""/>
      <w:lvlJc w:val="left"/>
      <w:pPr>
        <w:ind w:left="500" w:hanging="360"/>
      </w:pPr>
      <w:rPr>
        <w:rFonts w:ascii="Symbol" w:eastAsia="Symbol" w:hAnsi="Symbol" w:cs="Symbol" w:hint="default"/>
        <w:color w:val="303D4E"/>
        <w:w w:val="100"/>
        <w:sz w:val="24"/>
        <w:szCs w:val="24"/>
      </w:rPr>
    </w:lvl>
    <w:lvl w:ilvl="1" w:tplc="19A0639E">
      <w:numFmt w:val="bullet"/>
      <w:lvlText w:val="•"/>
      <w:lvlJc w:val="left"/>
      <w:pPr>
        <w:ind w:left="1414" w:hanging="360"/>
      </w:pPr>
      <w:rPr>
        <w:rFonts w:hint="default"/>
      </w:rPr>
    </w:lvl>
    <w:lvl w:ilvl="2" w:tplc="2474D888">
      <w:numFmt w:val="bullet"/>
      <w:lvlText w:val="•"/>
      <w:lvlJc w:val="left"/>
      <w:pPr>
        <w:ind w:left="2328" w:hanging="360"/>
      </w:pPr>
      <w:rPr>
        <w:rFonts w:hint="default"/>
      </w:rPr>
    </w:lvl>
    <w:lvl w:ilvl="3" w:tplc="9370D722">
      <w:numFmt w:val="bullet"/>
      <w:lvlText w:val="•"/>
      <w:lvlJc w:val="left"/>
      <w:pPr>
        <w:ind w:left="3242" w:hanging="360"/>
      </w:pPr>
      <w:rPr>
        <w:rFonts w:hint="default"/>
      </w:rPr>
    </w:lvl>
    <w:lvl w:ilvl="4" w:tplc="CD9ED8BC">
      <w:numFmt w:val="bullet"/>
      <w:lvlText w:val="•"/>
      <w:lvlJc w:val="left"/>
      <w:pPr>
        <w:ind w:left="4156" w:hanging="360"/>
      </w:pPr>
      <w:rPr>
        <w:rFonts w:hint="default"/>
      </w:rPr>
    </w:lvl>
    <w:lvl w:ilvl="5" w:tplc="4A3A080E">
      <w:numFmt w:val="bullet"/>
      <w:lvlText w:val="•"/>
      <w:lvlJc w:val="left"/>
      <w:pPr>
        <w:ind w:left="5070" w:hanging="360"/>
      </w:pPr>
      <w:rPr>
        <w:rFonts w:hint="default"/>
      </w:rPr>
    </w:lvl>
    <w:lvl w:ilvl="6" w:tplc="57EEE25A">
      <w:numFmt w:val="bullet"/>
      <w:lvlText w:val="•"/>
      <w:lvlJc w:val="left"/>
      <w:pPr>
        <w:ind w:left="5984" w:hanging="360"/>
      </w:pPr>
      <w:rPr>
        <w:rFonts w:hint="default"/>
      </w:rPr>
    </w:lvl>
    <w:lvl w:ilvl="7" w:tplc="2EEEA894">
      <w:numFmt w:val="bullet"/>
      <w:lvlText w:val="•"/>
      <w:lvlJc w:val="left"/>
      <w:pPr>
        <w:ind w:left="6898" w:hanging="360"/>
      </w:pPr>
      <w:rPr>
        <w:rFonts w:hint="default"/>
      </w:rPr>
    </w:lvl>
    <w:lvl w:ilvl="8" w:tplc="D3D66BCA">
      <w:numFmt w:val="bullet"/>
      <w:lvlText w:val="•"/>
      <w:lvlJc w:val="left"/>
      <w:pPr>
        <w:ind w:left="7812" w:hanging="360"/>
      </w:pPr>
      <w:rPr>
        <w:rFonts w:hint="default"/>
      </w:rPr>
    </w:lvl>
  </w:abstractNum>
  <w:abstractNum w:abstractNumId="1" w15:restartNumberingAfterBreak="0">
    <w:nsid w:val="4E764468"/>
    <w:multiLevelType w:val="hybridMultilevel"/>
    <w:tmpl w:val="071E8980"/>
    <w:lvl w:ilvl="0" w:tplc="82384418">
      <w:start w:val="1"/>
      <w:numFmt w:val="decimal"/>
      <w:lvlText w:val="%1."/>
      <w:lvlJc w:val="left"/>
      <w:pPr>
        <w:ind w:left="579" w:hanging="440"/>
        <w:jc w:val="left"/>
      </w:pPr>
      <w:rPr>
        <w:rFonts w:hint="default"/>
        <w:w w:val="100"/>
      </w:rPr>
    </w:lvl>
    <w:lvl w:ilvl="1" w:tplc="BD3AD15E">
      <w:start w:val="1"/>
      <w:numFmt w:val="lowerLetter"/>
      <w:lvlText w:val="%2."/>
      <w:lvlJc w:val="left"/>
      <w:pPr>
        <w:ind w:left="800" w:hanging="440"/>
        <w:jc w:val="left"/>
      </w:pPr>
      <w:rPr>
        <w:rFonts w:ascii="Calibri" w:eastAsia="Calibri" w:hAnsi="Calibri" w:cs="Calibri" w:hint="default"/>
        <w:spacing w:val="-1"/>
        <w:w w:val="100"/>
        <w:sz w:val="22"/>
        <w:szCs w:val="22"/>
      </w:rPr>
    </w:lvl>
    <w:lvl w:ilvl="2" w:tplc="84728B7C">
      <w:numFmt w:val="bullet"/>
      <w:lvlText w:val="•"/>
      <w:lvlJc w:val="left"/>
      <w:pPr>
        <w:ind w:left="800" w:hanging="440"/>
      </w:pPr>
      <w:rPr>
        <w:rFonts w:hint="default"/>
      </w:rPr>
    </w:lvl>
    <w:lvl w:ilvl="3" w:tplc="AFB65BE8">
      <w:numFmt w:val="bullet"/>
      <w:lvlText w:val="•"/>
      <w:lvlJc w:val="left"/>
      <w:pPr>
        <w:ind w:left="1905" w:hanging="440"/>
      </w:pPr>
      <w:rPr>
        <w:rFonts w:hint="default"/>
      </w:rPr>
    </w:lvl>
    <w:lvl w:ilvl="4" w:tplc="48903170">
      <w:numFmt w:val="bullet"/>
      <w:lvlText w:val="•"/>
      <w:lvlJc w:val="left"/>
      <w:pPr>
        <w:ind w:left="3010" w:hanging="440"/>
      </w:pPr>
      <w:rPr>
        <w:rFonts w:hint="default"/>
      </w:rPr>
    </w:lvl>
    <w:lvl w:ilvl="5" w:tplc="012EA294">
      <w:numFmt w:val="bullet"/>
      <w:lvlText w:val="•"/>
      <w:lvlJc w:val="left"/>
      <w:pPr>
        <w:ind w:left="4115" w:hanging="440"/>
      </w:pPr>
      <w:rPr>
        <w:rFonts w:hint="default"/>
      </w:rPr>
    </w:lvl>
    <w:lvl w:ilvl="6" w:tplc="B6987EF2">
      <w:numFmt w:val="bullet"/>
      <w:lvlText w:val="•"/>
      <w:lvlJc w:val="left"/>
      <w:pPr>
        <w:ind w:left="5220" w:hanging="440"/>
      </w:pPr>
      <w:rPr>
        <w:rFonts w:hint="default"/>
      </w:rPr>
    </w:lvl>
    <w:lvl w:ilvl="7" w:tplc="7878F5D8">
      <w:numFmt w:val="bullet"/>
      <w:lvlText w:val="•"/>
      <w:lvlJc w:val="left"/>
      <w:pPr>
        <w:ind w:left="6325" w:hanging="440"/>
      </w:pPr>
      <w:rPr>
        <w:rFonts w:hint="default"/>
      </w:rPr>
    </w:lvl>
    <w:lvl w:ilvl="8" w:tplc="21C4CAA6">
      <w:numFmt w:val="bullet"/>
      <w:lvlText w:val="•"/>
      <w:lvlJc w:val="left"/>
      <w:pPr>
        <w:ind w:left="7430" w:hanging="440"/>
      </w:pPr>
      <w:rPr>
        <w:rFonts w:hint="default"/>
      </w:rPr>
    </w:lvl>
  </w:abstractNum>
  <w:abstractNum w:abstractNumId="2" w15:restartNumberingAfterBreak="0">
    <w:nsid w:val="623A24DE"/>
    <w:multiLevelType w:val="hybridMultilevel"/>
    <w:tmpl w:val="4864955C"/>
    <w:lvl w:ilvl="0" w:tplc="54B64D68">
      <w:numFmt w:val="bullet"/>
      <w:lvlText w:val=""/>
      <w:lvlJc w:val="left"/>
      <w:pPr>
        <w:ind w:left="1220" w:hanging="360"/>
      </w:pPr>
      <w:rPr>
        <w:rFonts w:hint="default"/>
        <w:w w:val="100"/>
      </w:rPr>
    </w:lvl>
    <w:lvl w:ilvl="1" w:tplc="F31E5B0C">
      <w:numFmt w:val="bullet"/>
      <w:lvlText w:val="•"/>
      <w:lvlJc w:val="left"/>
      <w:pPr>
        <w:ind w:left="2062" w:hanging="360"/>
      </w:pPr>
      <w:rPr>
        <w:rFonts w:hint="default"/>
      </w:rPr>
    </w:lvl>
    <w:lvl w:ilvl="2" w:tplc="6A666CD0">
      <w:numFmt w:val="bullet"/>
      <w:lvlText w:val="•"/>
      <w:lvlJc w:val="left"/>
      <w:pPr>
        <w:ind w:left="2904" w:hanging="360"/>
      </w:pPr>
      <w:rPr>
        <w:rFonts w:hint="default"/>
      </w:rPr>
    </w:lvl>
    <w:lvl w:ilvl="3" w:tplc="FA820480">
      <w:numFmt w:val="bullet"/>
      <w:lvlText w:val="•"/>
      <w:lvlJc w:val="left"/>
      <w:pPr>
        <w:ind w:left="3746" w:hanging="360"/>
      </w:pPr>
      <w:rPr>
        <w:rFonts w:hint="default"/>
      </w:rPr>
    </w:lvl>
    <w:lvl w:ilvl="4" w:tplc="FD52CD10">
      <w:numFmt w:val="bullet"/>
      <w:lvlText w:val="•"/>
      <w:lvlJc w:val="left"/>
      <w:pPr>
        <w:ind w:left="4588" w:hanging="360"/>
      </w:pPr>
      <w:rPr>
        <w:rFonts w:hint="default"/>
      </w:rPr>
    </w:lvl>
    <w:lvl w:ilvl="5" w:tplc="6F8CB03C">
      <w:numFmt w:val="bullet"/>
      <w:lvlText w:val="•"/>
      <w:lvlJc w:val="left"/>
      <w:pPr>
        <w:ind w:left="5430" w:hanging="360"/>
      </w:pPr>
      <w:rPr>
        <w:rFonts w:hint="default"/>
      </w:rPr>
    </w:lvl>
    <w:lvl w:ilvl="6" w:tplc="9E444162">
      <w:numFmt w:val="bullet"/>
      <w:lvlText w:val="•"/>
      <w:lvlJc w:val="left"/>
      <w:pPr>
        <w:ind w:left="6272" w:hanging="360"/>
      </w:pPr>
      <w:rPr>
        <w:rFonts w:hint="default"/>
      </w:rPr>
    </w:lvl>
    <w:lvl w:ilvl="7" w:tplc="BA5E5F66">
      <w:numFmt w:val="bullet"/>
      <w:lvlText w:val="•"/>
      <w:lvlJc w:val="left"/>
      <w:pPr>
        <w:ind w:left="7114" w:hanging="360"/>
      </w:pPr>
      <w:rPr>
        <w:rFonts w:hint="default"/>
      </w:rPr>
    </w:lvl>
    <w:lvl w:ilvl="8" w:tplc="3B00BA9E">
      <w:numFmt w:val="bullet"/>
      <w:lvlText w:val="•"/>
      <w:lvlJc w:val="left"/>
      <w:pPr>
        <w:ind w:left="7956" w:hanging="360"/>
      </w:pPr>
      <w:rPr>
        <w:rFonts w:hint="default"/>
      </w:rPr>
    </w:lvl>
  </w:abstractNum>
  <w:abstractNum w:abstractNumId="3" w15:restartNumberingAfterBreak="0">
    <w:nsid w:val="6C1C3469"/>
    <w:multiLevelType w:val="hybridMultilevel"/>
    <w:tmpl w:val="D5BC48CA"/>
    <w:lvl w:ilvl="0" w:tplc="CED8E6C4">
      <w:start w:val="1"/>
      <w:numFmt w:val="decimal"/>
      <w:lvlText w:val="%1."/>
      <w:lvlJc w:val="left"/>
      <w:pPr>
        <w:ind w:left="860" w:hanging="360"/>
        <w:jc w:val="left"/>
      </w:pPr>
      <w:rPr>
        <w:rFonts w:hint="default"/>
        <w:spacing w:val="-1"/>
        <w:w w:val="99"/>
      </w:rPr>
    </w:lvl>
    <w:lvl w:ilvl="1" w:tplc="73783510">
      <w:start w:val="1"/>
      <w:numFmt w:val="lowerLetter"/>
      <w:lvlText w:val="%2."/>
      <w:lvlJc w:val="left"/>
      <w:pPr>
        <w:ind w:left="860" w:hanging="360"/>
        <w:jc w:val="left"/>
      </w:pPr>
      <w:rPr>
        <w:rFonts w:hint="default"/>
        <w:spacing w:val="-1"/>
        <w:w w:val="100"/>
      </w:rPr>
    </w:lvl>
    <w:lvl w:ilvl="2" w:tplc="2EC81EB4">
      <w:numFmt w:val="bullet"/>
      <w:lvlText w:val="•"/>
      <w:lvlJc w:val="left"/>
      <w:pPr>
        <w:ind w:left="2475" w:hanging="360"/>
      </w:pPr>
      <w:rPr>
        <w:rFonts w:hint="default"/>
      </w:rPr>
    </w:lvl>
    <w:lvl w:ilvl="3" w:tplc="60A0471C">
      <w:numFmt w:val="bullet"/>
      <w:lvlText w:val="•"/>
      <w:lvlJc w:val="left"/>
      <w:pPr>
        <w:ind w:left="3371" w:hanging="360"/>
      </w:pPr>
      <w:rPr>
        <w:rFonts w:hint="default"/>
      </w:rPr>
    </w:lvl>
    <w:lvl w:ilvl="4" w:tplc="61C8A16A">
      <w:numFmt w:val="bullet"/>
      <w:lvlText w:val="•"/>
      <w:lvlJc w:val="left"/>
      <w:pPr>
        <w:ind w:left="4266" w:hanging="360"/>
      </w:pPr>
      <w:rPr>
        <w:rFonts w:hint="default"/>
      </w:rPr>
    </w:lvl>
    <w:lvl w:ilvl="5" w:tplc="035C63DC">
      <w:numFmt w:val="bullet"/>
      <w:lvlText w:val="•"/>
      <w:lvlJc w:val="left"/>
      <w:pPr>
        <w:ind w:left="5162" w:hanging="360"/>
      </w:pPr>
      <w:rPr>
        <w:rFonts w:hint="default"/>
      </w:rPr>
    </w:lvl>
    <w:lvl w:ilvl="6" w:tplc="5BF2AF58">
      <w:numFmt w:val="bullet"/>
      <w:lvlText w:val="•"/>
      <w:lvlJc w:val="left"/>
      <w:pPr>
        <w:ind w:left="6057" w:hanging="360"/>
      </w:pPr>
      <w:rPr>
        <w:rFonts w:hint="default"/>
      </w:rPr>
    </w:lvl>
    <w:lvl w:ilvl="7" w:tplc="69B8120E">
      <w:numFmt w:val="bullet"/>
      <w:lvlText w:val="•"/>
      <w:lvlJc w:val="left"/>
      <w:pPr>
        <w:ind w:left="6953" w:hanging="360"/>
      </w:pPr>
      <w:rPr>
        <w:rFonts w:hint="default"/>
      </w:rPr>
    </w:lvl>
    <w:lvl w:ilvl="8" w:tplc="2014EFA8">
      <w:numFmt w:val="bullet"/>
      <w:lvlText w:val="•"/>
      <w:lvlJc w:val="left"/>
      <w:pPr>
        <w:ind w:left="7848"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2E"/>
    <w:rsid w:val="005B102E"/>
    <w:rsid w:val="008F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614E0B10-2AF7-4F75-838C-756BB773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5"/>
      <w:ind w:left="860" w:hanging="360"/>
      <w:outlineLvl w:val="0"/>
    </w:pPr>
    <w:rPr>
      <w:rFonts w:ascii="Calibri Light" w:eastAsia="Calibri Light" w:hAnsi="Calibri Light" w:cs="Calibri Light"/>
      <w:sz w:val="32"/>
      <w:szCs w:val="32"/>
    </w:rPr>
  </w:style>
  <w:style w:type="paragraph" w:styleId="Heading2">
    <w:name w:val="heading 2"/>
    <w:basedOn w:val="Normal"/>
    <w:uiPriority w:val="1"/>
    <w:qFormat/>
    <w:pPr>
      <w:ind w:left="1580" w:hanging="360"/>
      <w:outlineLvl w:val="1"/>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579" w:hanging="439"/>
    </w:pPr>
    <w:rPr>
      <w:rFonts w:ascii="Calibri" w:eastAsia="Calibri" w:hAnsi="Calibri" w:cs="Calibri"/>
    </w:rPr>
  </w:style>
  <w:style w:type="paragraph" w:styleId="TOC2">
    <w:name w:val="toc 2"/>
    <w:basedOn w:val="Normal"/>
    <w:uiPriority w:val="1"/>
    <w:qFormat/>
    <w:pPr>
      <w:spacing w:before="120"/>
      <w:ind w:left="800" w:hanging="439"/>
    </w:pPr>
    <w:rPr>
      <w:rFonts w:ascii="Calibri" w:eastAsia="Calibri" w:hAnsi="Calibri" w:cs="Calibr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eview.niem.gov/trainin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preview.niem.gov/communities" TargetMode="External"/><Relationship Id="rId17" Type="http://schemas.openxmlformats.org/officeDocument/2006/relationships/hyperlink" Target="http://ndupress.ndu.edu/Portals/68/Documents/jfq/jfq-68/JFQ-68_59-63_Mattox.pdf" TargetMode="External"/><Relationship Id="rId2" Type="http://schemas.openxmlformats.org/officeDocument/2006/relationships/styles" Target="styles.xml"/><Relationship Id="rId16" Type="http://schemas.openxmlformats.org/officeDocument/2006/relationships/hyperlink" Target="https://preview.niem.gov/tools-catalo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view.niem.gov/about-niem" TargetMode="External"/><Relationship Id="rId5" Type="http://schemas.openxmlformats.org/officeDocument/2006/relationships/footnotes" Target="footnotes.xml"/><Relationship Id="rId15" Type="http://schemas.openxmlformats.org/officeDocument/2006/relationships/hyperlink" Target="https://preview.niem.gov/techhub/niem-model/current-release" TargetMode="External"/><Relationship Id="rId10" Type="http://schemas.openxmlformats.org/officeDocument/2006/relationships/hyperlink" Target="https://preview.niem.gov/getting-start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dupress.ndu.edu/Portals/68/Documents/jfq/jfq-68/JFQ-68_59-63_Mattox.pdf" TargetMode="External"/><Relationship Id="rId14" Type="http://schemas.openxmlformats.org/officeDocument/2006/relationships/hyperlink" Target="https://preview.niem.gov/tech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Stephen M CTR JS J6 (USA)</dc:creator>
  <cp:lastModifiedBy>sullivsm</cp:lastModifiedBy>
  <cp:revision>2</cp:revision>
  <dcterms:created xsi:type="dcterms:W3CDTF">2021-12-14T18:05:00Z</dcterms:created>
  <dcterms:modified xsi:type="dcterms:W3CDTF">2021-12-14T18:05:00Z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2017-10-19T00:00:00Z</vt:filetime>
  </property>
</Properties>
</file>